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67CCD4" w14:textId="77777777" w:rsidR="00B5302B" w:rsidRDefault="00B5302B" w:rsidP="00B5302B">
      <w:pPr>
        <w:spacing w:line="360" w:lineRule="auto"/>
        <w:ind w:right="43"/>
        <w:rPr>
          <w:rFonts w:ascii="Bookman Old Style" w:hAnsi="Bookman Old Style" w:cs="Arial"/>
          <w:b/>
          <w:bCs/>
          <w:sz w:val="28"/>
          <w:szCs w:val="28"/>
          <w:lang w:val="el-GR"/>
        </w:rPr>
      </w:pPr>
      <w:bookmarkStart w:id="0" w:name="_GoBack"/>
      <w:bookmarkEnd w:id="0"/>
      <w:r>
        <w:rPr>
          <w:rFonts w:ascii="Bookman Old Style" w:hAnsi="Bookman Old Style" w:cs="Arial"/>
          <w:b/>
          <w:bCs/>
          <w:sz w:val="28"/>
          <w:szCs w:val="28"/>
          <w:lang w:val="el-GR"/>
        </w:rPr>
        <w:t>ΑΝΩΤΑΤΟ ΣΥΝΤΑΓΜΑΤΙΚΟ ΔΙΚΑΣΤΗΡΙΟ ΚΥΠΡΟΥ</w:t>
      </w:r>
    </w:p>
    <w:p w14:paraId="2B29BF5A" w14:textId="77777777" w:rsidR="00B5302B" w:rsidRDefault="00B5302B" w:rsidP="00B5302B">
      <w:pPr>
        <w:spacing w:line="360" w:lineRule="auto"/>
        <w:ind w:right="43"/>
        <w:rPr>
          <w:rFonts w:ascii="Bookman Old Style" w:hAnsi="Bookman Old Style" w:cs="Arial"/>
          <w:b/>
          <w:bCs/>
          <w:sz w:val="28"/>
          <w:szCs w:val="28"/>
          <w:lang w:val="el-GR"/>
        </w:rPr>
      </w:pPr>
      <w:r>
        <w:rPr>
          <w:rFonts w:ascii="Bookman Old Style" w:hAnsi="Bookman Old Style" w:cs="Arial"/>
          <w:b/>
          <w:bCs/>
          <w:sz w:val="28"/>
          <w:szCs w:val="28"/>
          <w:lang w:val="el-GR"/>
        </w:rPr>
        <w:t xml:space="preserve">ΔΕΥΤΕΡΟΒΑΘΜΙΑ ΔΙΚΑΙΟΔΟΣΙΑ </w:t>
      </w:r>
    </w:p>
    <w:p w14:paraId="7B9EAD78" w14:textId="77777777" w:rsidR="00B5302B" w:rsidRDefault="00B5302B" w:rsidP="00B5302B">
      <w:pPr>
        <w:spacing w:line="360" w:lineRule="auto"/>
        <w:ind w:right="43"/>
        <w:rPr>
          <w:rFonts w:ascii="Bookman Old Style" w:hAnsi="Bookman Old Style" w:cs="Arial"/>
          <w:b/>
          <w:bCs/>
          <w:sz w:val="28"/>
          <w:szCs w:val="28"/>
          <w:lang w:val="el-GR"/>
        </w:rPr>
      </w:pPr>
    </w:p>
    <w:p w14:paraId="1171C344" w14:textId="77777777" w:rsidR="00B5302B" w:rsidRDefault="00B5302B" w:rsidP="00B5302B">
      <w:pPr>
        <w:jc w:val="both"/>
        <w:rPr>
          <w:rFonts w:ascii="Bookman Old Style" w:hAnsi="Bookman Old Style"/>
          <w:i/>
          <w:iCs/>
          <w:sz w:val="28"/>
          <w:szCs w:val="28"/>
          <w:u w:val="single"/>
          <w:lang w:val="el-GR"/>
        </w:rPr>
      </w:pPr>
      <w:r>
        <w:rPr>
          <w:rFonts w:ascii="Bookman Old Style" w:hAnsi="Bookman Old Style"/>
          <w:i/>
          <w:iCs/>
          <w:sz w:val="28"/>
          <w:szCs w:val="28"/>
          <w:u w:val="single"/>
          <w:lang w:val="el-GR"/>
        </w:rPr>
        <w:t>(Άρθρο 23(3)(β)(</w:t>
      </w:r>
      <w:proofErr w:type="spellStart"/>
      <w:r>
        <w:rPr>
          <w:rFonts w:ascii="Bookman Old Style" w:hAnsi="Bookman Old Style"/>
          <w:i/>
          <w:iCs/>
          <w:sz w:val="28"/>
          <w:szCs w:val="28"/>
          <w:u w:val="single"/>
        </w:rPr>
        <w:t>i</w:t>
      </w:r>
      <w:proofErr w:type="spellEnd"/>
      <w:r>
        <w:rPr>
          <w:rFonts w:ascii="Bookman Old Style" w:hAnsi="Bookman Old Style"/>
          <w:i/>
          <w:iCs/>
          <w:sz w:val="28"/>
          <w:szCs w:val="28"/>
          <w:u w:val="single"/>
          <w:lang w:val="el-GR"/>
        </w:rPr>
        <w:t>) του Ν.33/64 – Μεταβατικές Διατάξεις)</w:t>
      </w:r>
    </w:p>
    <w:p w14:paraId="545CC61E" w14:textId="77777777" w:rsidR="00B5302B" w:rsidRDefault="00B5302B" w:rsidP="00B5302B">
      <w:pPr>
        <w:jc w:val="both"/>
        <w:rPr>
          <w:rFonts w:ascii="Bookman Old Style" w:hAnsi="Bookman Old Style"/>
          <w:i/>
          <w:iCs/>
          <w:sz w:val="28"/>
          <w:szCs w:val="28"/>
          <w:u w:val="single"/>
          <w:lang w:val="el-GR"/>
        </w:rPr>
      </w:pPr>
    </w:p>
    <w:p w14:paraId="06295281" w14:textId="77777777" w:rsidR="00B5302B" w:rsidRDefault="00B5302B" w:rsidP="00B5302B">
      <w:pPr>
        <w:spacing w:line="360" w:lineRule="auto"/>
        <w:ind w:left="187" w:right="43"/>
        <w:rPr>
          <w:rFonts w:ascii="Bookman Old Style" w:hAnsi="Bookman Old Style" w:cs="Arial"/>
          <w:sz w:val="28"/>
          <w:szCs w:val="28"/>
          <w:lang w:val="el-GR"/>
        </w:rPr>
      </w:pPr>
    </w:p>
    <w:p w14:paraId="7A4EDE06" w14:textId="29408C6A" w:rsidR="00B5302B" w:rsidRDefault="00B5302B" w:rsidP="00B5302B">
      <w:pPr>
        <w:spacing w:line="360" w:lineRule="auto"/>
        <w:ind w:left="187" w:right="43"/>
        <w:jc w:val="right"/>
        <w:rPr>
          <w:rFonts w:ascii="Bookman Old Style" w:hAnsi="Bookman Old Style" w:cs="Arial"/>
          <w:bCs/>
          <w:i/>
          <w:iCs/>
          <w:sz w:val="28"/>
          <w:szCs w:val="28"/>
          <w:lang w:val="el-GR"/>
        </w:rPr>
      </w:pPr>
      <w:r>
        <w:rPr>
          <w:rFonts w:ascii="Bookman Old Style" w:hAnsi="Bookman Old Style" w:cs="Arial"/>
          <w:bCs/>
          <w:i/>
          <w:iCs/>
          <w:sz w:val="28"/>
          <w:szCs w:val="28"/>
          <w:u w:val="single"/>
          <w:lang w:val="el-GR"/>
        </w:rPr>
        <w:t>΄</w:t>
      </w:r>
      <w:proofErr w:type="spellStart"/>
      <w:r>
        <w:rPr>
          <w:rFonts w:ascii="Bookman Old Style" w:hAnsi="Bookman Old Style" w:cs="Arial"/>
          <w:bCs/>
          <w:i/>
          <w:iCs/>
          <w:sz w:val="28"/>
          <w:szCs w:val="28"/>
          <w:u w:val="single"/>
          <w:lang w:val="el-GR"/>
        </w:rPr>
        <w:t>Εφεση</w:t>
      </w:r>
      <w:proofErr w:type="spellEnd"/>
      <w:r>
        <w:rPr>
          <w:rFonts w:ascii="Bookman Old Style" w:hAnsi="Bookman Old Style" w:cs="Arial"/>
          <w:bCs/>
          <w:i/>
          <w:iCs/>
          <w:sz w:val="28"/>
          <w:szCs w:val="28"/>
          <w:u w:val="single"/>
          <w:lang w:val="el-GR"/>
        </w:rPr>
        <w:t xml:space="preserve"> Κατά Απόφασης Διοικητικού Δικαστηρίου </w:t>
      </w:r>
      <w:proofErr w:type="spellStart"/>
      <w:r>
        <w:rPr>
          <w:rFonts w:ascii="Bookman Old Style" w:hAnsi="Bookman Old Style" w:cs="Arial"/>
          <w:bCs/>
          <w:i/>
          <w:iCs/>
          <w:sz w:val="28"/>
          <w:szCs w:val="28"/>
          <w:u w:val="single"/>
          <w:lang w:val="el-GR"/>
        </w:rPr>
        <w:t>Αρ</w:t>
      </w:r>
      <w:proofErr w:type="spellEnd"/>
      <w:r>
        <w:rPr>
          <w:rFonts w:ascii="Bookman Old Style" w:hAnsi="Bookman Old Style" w:cs="Arial"/>
          <w:bCs/>
          <w:i/>
          <w:iCs/>
          <w:sz w:val="28"/>
          <w:szCs w:val="28"/>
          <w:u w:val="single"/>
          <w:lang w:val="el-GR"/>
        </w:rPr>
        <w:t>. 82/2018 σχετική με 83/2018</w:t>
      </w:r>
    </w:p>
    <w:p w14:paraId="3EA8911A" w14:textId="03337E1F" w:rsidR="00B5302B" w:rsidRDefault="00E715B6" w:rsidP="00B5302B">
      <w:pPr>
        <w:spacing w:line="360" w:lineRule="auto"/>
        <w:ind w:left="187" w:right="43"/>
        <w:jc w:val="right"/>
        <w:rPr>
          <w:rFonts w:ascii="Bookman Old Style" w:hAnsi="Bookman Old Style" w:cs="Arial"/>
          <w:bCs/>
          <w:i/>
          <w:iCs/>
          <w:sz w:val="28"/>
          <w:szCs w:val="28"/>
          <w:lang w:val="el-GR"/>
        </w:rPr>
      </w:pPr>
      <w:r>
        <w:rPr>
          <w:rFonts w:ascii="Bookman Old Style" w:hAnsi="Bookman Old Style" w:cs="Arial"/>
          <w:bCs/>
          <w:i/>
          <w:iCs/>
          <w:sz w:val="28"/>
          <w:szCs w:val="28"/>
          <w:lang w:val="el-GR"/>
        </w:rPr>
        <w:t>(</w:t>
      </w:r>
      <w:r w:rsidR="00B5302B">
        <w:rPr>
          <w:rFonts w:ascii="Bookman Old Style" w:hAnsi="Bookman Old Style" w:cs="Arial"/>
          <w:bCs/>
          <w:i/>
          <w:iCs/>
          <w:sz w:val="28"/>
          <w:szCs w:val="28"/>
          <w:lang w:val="el-GR"/>
        </w:rPr>
        <w:t xml:space="preserve">Συνεκδ. Υποθ. </w:t>
      </w:r>
      <w:proofErr w:type="spellStart"/>
      <w:r w:rsidR="00B5302B">
        <w:rPr>
          <w:rFonts w:ascii="Bookman Old Style" w:hAnsi="Bookman Old Style" w:cs="Arial"/>
          <w:bCs/>
          <w:i/>
          <w:iCs/>
          <w:sz w:val="28"/>
          <w:szCs w:val="28"/>
          <w:lang w:val="el-GR"/>
        </w:rPr>
        <w:t>αρ</w:t>
      </w:r>
      <w:proofErr w:type="spellEnd"/>
      <w:r w:rsidR="00B5302B">
        <w:rPr>
          <w:rFonts w:ascii="Bookman Old Style" w:hAnsi="Bookman Old Style" w:cs="Arial"/>
          <w:bCs/>
          <w:i/>
          <w:iCs/>
          <w:sz w:val="28"/>
          <w:szCs w:val="28"/>
          <w:lang w:val="el-GR"/>
        </w:rPr>
        <w:t>. 79/2015 και 1121/2015)</w:t>
      </w:r>
    </w:p>
    <w:p w14:paraId="63D37546" w14:textId="77777777" w:rsidR="00B5302B" w:rsidRDefault="00B5302B" w:rsidP="00B5302B">
      <w:pPr>
        <w:spacing w:line="360" w:lineRule="auto"/>
        <w:ind w:left="187" w:right="43"/>
        <w:jc w:val="right"/>
        <w:rPr>
          <w:rFonts w:ascii="Bookman Old Style" w:hAnsi="Bookman Old Style" w:cs="Arial"/>
          <w:bCs/>
          <w:i/>
          <w:iCs/>
          <w:sz w:val="28"/>
          <w:szCs w:val="28"/>
          <w:u w:val="single"/>
          <w:lang w:val="el-GR"/>
        </w:rPr>
      </w:pPr>
    </w:p>
    <w:p w14:paraId="4246EEAC" w14:textId="02721DA4" w:rsidR="00B5302B" w:rsidRDefault="004C110F" w:rsidP="00B5302B">
      <w:pPr>
        <w:spacing w:line="360" w:lineRule="auto"/>
        <w:ind w:left="187" w:right="43"/>
        <w:jc w:val="center"/>
        <w:rPr>
          <w:rFonts w:ascii="Bookman Old Style" w:hAnsi="Bookman Old Style" w:cs="Arial"/>
          <w:bCs/>
          <w:sz w:val="28"/>
          <w:szCs w:val="28"/>
          <w:lang w:val="el-GR"/>
        </w:rPr>
      </w:pPr>
      <w:r w:rsidRPr="004C110F">
        <w:rPr>
          <w:rFonts w:ascii="Bookman Old Style" w:hAnsi="Bookman Old Style" w:cs="Arial"/>
          <w:bCs/>
          <w:sz w:val="28"/>
          <w:szCs w:val="28"/>
          <w:lang w:val="el-GR"/>
        </w:rPr>
        <w:t>11</w:t>
      </w:r>
      <w:r w:rsidR="00B5302B">
        <w:rPr>
          <w:rFonts w:ascii="Bookman Old Style" w:hAnsi="Bookman Old Style" w:cs="Arial"/>
          <w:bCs/>
          <w:sz w:val="28"/>
          <w:szCs w:val="28"/>
          <w:lang w:val="el-GR"/>
        </w:rPr>
        <w:t xml:space="preserve"> Ιανουαρίου, 2024</w:t>
      </w:r>
    </w:p>
    <w:p w14:paraId="363F1A12" w14:textId="77777777" w:rsidR="00B5302B" w:rsidRDefault="00B5302B" w:rsidP="00B5302B">
      <w:pPr>
        <w:spacing w:line="360" w:lineRule="auto"/>
        <w:ind w:left="187" w:right="43"/>
        <w:rPr>
          <w:rFonts w:ascii="Bookman Old Style" w:hAnsi="Bookman Old Style" w:cs="Arial"/>
          <w:b/>
          <w:sz w:val="28"/>
          <w:szCs w:val="28"/>
          <w:u w:val="single"/>
          <w:lang w:val="el-GR"/>
        </w:rPr>
      </w:pPr>
    </w:p>
    <w:p w14:paraId="2DD7F95C" w14:textId="77777777" w:rsidR="00B5302B" w:rsidRDefault="00B5302B" w:rsidP="00B5302B">
      <w:pPr>
        <w:spacing w:line="360" w:lineRule="auto"/>
        <w:ind w:left="187" w:right="43"/>
        <w:jc w:val="center"/>
        <w:rPr>
          <w:rFonts w:ascii="Bookman Old Style" w:hAnsi="Bookman Old Style" w:cs="Arial"/>
          <w:b/>
          <w:sz w:val="28"/>
          <w:szCs w:val="28"/>
          <w:u w:val="single"/>
          <w:lang w:val="el-GR"/>
        </w:rPr>
      </w:pPr>
      <w:r>
        <w:rPr>
          <w:rFonts w:ascii="Bookman Old Style" w:hAnsi="Bookman Old Style" w:cs="Arial"/>
          <w:bCs/>
          <w:sz w:val="28"/>
          <w:szCs w:val="28"/>
          <w:lang w:val="el-GR"/>
        </w:rPr>
        <w:t>[Τ. ΨΑΡΑ-ΜΙΛΤΙΑΔΟΥ, ΣΤ. ΧΑΤΖΗΓΙΑΝΝΗ, Η. ΓΕΩΡΓΙΟΥ.</w:t>
      </w:r>
      <w:r>
        <w:rPr>
          <w:rFonts w:ascii="Bookman Old Style" w:hAnsi="Bookman Old Style" w:cs="Arial"/>
          <w:b/>
          <w:sz w:val="28"/>
          <w:szCs w:val="28"/>
          <w:lang w:val="el-GR"/>
        </w:rPr>
        <w:t xml:space="preserve"> </w:t>
      </w:r>
      <w:r>
        <w:rPr>
          <w:rFonts w:ascii="Bookman Old Style" w:hAnsi="Bookman Old Style" w:cs="Arial"/>
          <w:bCs/>
          <w:i/>
          <w:iCs/>
          <w:sz w:val="28"/>
          <w:szCs w:val="28"/>
          <w:lang w:val="el-GR"/>
        </w:rPr>
        <w:t>Δ.Δ.]</w:t>
      </w:r>
    </w:p>
    <w:p w14:paraId="51860993" w14:textId="60CD84B8" w:rsidR="00B5302B" w:rsidRPr="005029DA" w:rsidRDefault="005029DA" w:rsidP="00B5302B">
      <w:pPr>
        <w:spacing w:line="360" w:lineRule="auto"/>
        <w:ind w:left="187" w:right="43"/>
        <w:jc w:val="right"/>
        <w:rPr>
          <w:rFonts w:ascii="Bookman Old Style" w:hAnsi="Bookman Old Style" w:cs="Arial"/>
          <w:b/>
          <w:i/>
          <w:iCs/>
          <w:sz w:val="28"/>
          <w:szCs w:val="28"/>
          <w:u w:val="single"/>
          <w:lang w:val="el-GR"/>
        </w:rPr>
      </w:pPr>
      <w:proofErr w:type="spellStart"/>
      <w:r>
        <w:rPr>
          <w:rFonts w:ascii="Bookman Old Style" w:hAnsi="Bookman Old Style" w:cs="Arial"/>
          <w:b/>
          <w:i/>
          <w:iCs/>
          <w:sz w:val="28"/>
          <w:szCs w:val="28"/>
          <w:u w:val="single"/>
          <w:lang w:val="el-GR"/>
        </w:rPr>
        <w:t>Αρ</w:t>
      </w:r>
      <w:proofErr w:type="spellEnd"/>
      <w:r>
        <w:rPr>
          <w:rFonts w:ascii="Bookman Old Style" w:hAnsi="Bookman Old Style" w:cs="Arial"/>
          <w:b/>
          <w:i/>
          <w:iCs/>
          <w:sz w:val="28"/>
          <w:szCs w:val="28"/>
          <w:u w:val="single"/>
          <w:lang w:val="el-GR"/>
        </w:rPr>
        <w:t>. 82/2018</w:t>
      </w:r>
    </w:p>
    <w:p w14:paraId="1CC26486" w14:textId="77777777" w:rsidR="0004774B" w:rsidRDefault="0004774B" w:rsidP="00B5302B">
      <w:pPr>
        <w:spacing w:line="360" w:lineRule="auto"/>
        <w:ind w:left="2070" w:right="43"/>
        <w:jc w:val="right"/>
        <w:rPr>
          <w:rFonts w:ascii="Bookman Old Style" w:hAnsi="Bookman Old Style" w:cs="Arial"/>
          <w:sz w:val="28"/>
          <w:szCs w:val="28"/>
          <w:u w:val="single"/>
          <w:lang w:val="el-GR"/>
        </w:rPr>
      </w:pPr>
    </w:p>
    <w:p w14:paraId="6DE320C6" w14:textId="77777777" w:rsidR="0004774B" w:rsidRPr="005029DA" w:rsidRDefault="0004774B" w:rsidP="0004774B">
      <w:pPr>
        <w:pStyle w:val="ListParagraph"/>
        <w:ind w:right="403"/>
        <w:jc w:val="center"/>
        <w:rPr>
          <w:rFonts w:ascii="Bookman Old Style" w:hAnsi="Bookman Old Style" w:cs="Arial"/>
          <w:sz w:val="28"/>
          <w:szCs w:val="28"/>
        </w:rPr>
      </w:pPr>
      <w:r w:rsidRPr="0004774B">
        <w:rPr>
          <w:rFonts w:ascii="Bookman Old Style" w:hAnsi="Bookman Old Style" w:cs="Arial"/>
          <w:sz w:val="28"/>
          <w:szCs w:val="28"/>
        </w:rPr>
        <w:t>ΑΝΔΡΕΑΣ</w:t>
      </w:r>
      <w:r w:rsidRPr="005029DA">
        <w:rPr>
          <w:rFonts w:ascii="Bookman Old Style" w:hAnsi="Bookman Old Style" w:cs="Arial"/>
          <w:sz w:val="28"/>
          <w:szCs w:val="28"/>
        </w:rPr>
        <w:t xml:space="preserve"> </w:t>
      </w:r>
      <w:r w:rsidRPr="0004774B">
        <w:rPr>
          <w:rFonts w:ascii="Bookman Old Style" w:hAnsi="Bookman Old Style" w:cs="Arial"/>
          <w:sz w:val="28"/>
          <w:szCs w:val="28"/>
        </w:rPr>
        <w:t>ΜΙΧΑΗΛ</w:t>
      </w:r>
    </w:p>
    <w:p w14:paraId="3D6D4B02" w14:textId="74716870" w:rsidR="0004774B" w:rsidRPr="005029DA" w:rsidRDefault="0004774B" w:rsidP="0004774B">
      <w:pPr>
        <w:ind w:left="5040" w:right="403"/>
        <w:jc w:val="right"/>
        <w:rPr>
          <w:rFonts w:ascii="Bookman Old Style" w:hAnsi="Bookman Old Style" w:cs="Arial"/>
          <w:i/>
          <w:iCs/>
          <w:sz w:val="28"/>
          <w:szCs w:val="28"/>
          <w:u w:val="single"/>
          <w:lang w:val="el-GR"/>
        </w:rPr>
      </w:pPr>
      <w:r w:rsidRPr="005029DA">
        <w:rPr>
          <w:rFonts w:ascii="Bookman Old Style" w:hAnsi="Bookman Old Style" w:cs="Arial"/>
          <w:i/>
          <w:iCs/>
          <w:sz w:val="28"/>
          <w:szCs w:val="28"/>
          <w:u w:val="single"/>
          <w:lang w:val="el-GR"/>
        </w:rPr>
        <w:t>Εφεσείων</w:t>
      </w:r>
    </w:p>
    <w:p w14:paraId="24E367F7" w14:textId="77777777" w:rsidR="0004774B" w:rsidRPr="0004774B" w:rsidRDefault="0004774B" w:rsidP="0004774B">
      <w:pPr>
        <w:ind w:right="403"/>
        <w:jc w:val="center"/>
        <w:rPr>
          <w:rFonts w:ascii="Bookman Old Style" w:hAnsi="Bookman Old Style" w:cs="Arial"/>
          <w:sz w:val="28"/>
          <w:szCs w:val="28"/>
          <w:lang w:val="el-GR"/>
        </w:rPr>
      </w:pPr>
      <w:r w:rsidRPr="005029DA">
        <w:rPr>
          <w:rFonts w:ascii="Bookman Old Style" w:hAnsi="Bookman Old Style" w:cs="Arial"/>
          <w:sz w:val="28"/>
          <w:szCs w:val="28"/>
          <w:lang w:val="el-GR"/>
        </w:rPr>
        <w:t>και</w:t>
      </w:r>
    </w:p>
    <w:p w14:paraId="43183936" w14:textId="32BA13B6" w:rsidR="0004774B" w:rsidRPr="0004774B" w:rsidRDefault="0004774B" w:rsidP="0004774B">
      <w:pPr>
        <w:pStyle w:val="ListParagraph"/>
        <w:numPr>
          <w:ilvl w:val="0"/>
          <w:numId w:val="1"/>
        </w:numPr>
        <w:ind w:right="403"/>
        <w:jc w:val="center"/>
        <w:rPr>
          <w:rFonts w:ascii="Bookman Old Style" w:hAnsi="Bookman Old Style" w:cs="Arial"/>
          <w:sz w:val="28"/>
          <w:szCs w:val="28"/>
        </w:rPr>
      </w:pPr>
      <w:r w:rsidRPr="0004774B">
        <w:rPr>
          <w:rFonts w:ascii="Bookman Old Style" w:hAnsi="Bookman Old Style" w:cs="Arial"/>
          <w:sz w:val="28"/>
          <w:szCs w:val="28"/>
        </w:rPr>
        <w:t>ΚΕΝΤΡΙΚΗ</w:t>
      </w:r>
      <w:r w:rsidR="005029DA">
        <w:rPr>
          <w:rFonts w:ascii="Bookman Old Style" w:hAnsi="Bookman Old Style" w:cs="Arial"/>
          <w:sz w:val="28"/>
          <w:szCs w:val="28"/>
        </w:rPr>
        <w:t>Σ</w:t>
      </w:r>
      <w:r w:rsidRPr="0004774B">
        <w:rPr>
          <w:rFonts w:ascii="Bookman Old Style" w:hAnsi="Bookman Old Style" w:cs="Arial"/>
          <w:sz w:val="28"/>
          <w:szCs w:val="28"/>
        </w:rPr>
        <w:t xml:space="preserve"> ΤΡΑΠΕΖΑ</w:t>
      </w:r>
      <w:r w:rsidR="005029DA">
        <w:rPr>
          <w:rFonts w:ascii="Bookman Old Style" w:hAnsi="Bookman Old Style" w:cs="Arial"/>
          <w:sz w:val="28"/>
          <w:szCs w:val="28"/>
        </w:rPr>
        <w:t>Σ</w:t>
      </w:r>
      <w:r w:rsidRPr="0004774B">
        <w:rPr>
          <w:rFonts w:ascii="Bookman Old Style" w:hAnsi="Bookman Old Style" w:cs="Arial"/>
          <w:sz w:val="28"/>
          <w:szCs w:val="28"/>
        </w:rPr>
        <w:t xml:space="preserve"> ΤΗΣ ΚΥΠΡΟΥ</w:t>
      </w:r>
    </w:p>
    <w:p w14:paraId="1357953A" w14:textId="77777777" w:rsidR="0004774B" w:rsidRPr="0004774B" w:rsidRDefault="0004774B" w:rsidP="0004774B">
      <w:pPr>
        <w:pStyle w:val="ListParagraph"/>
        <w:numPr>
          <w:ilvl w:val="0"/>
          <w:numId w:val="1"/>
        </w:numPr>
        <w:ind w:right="403"/>
        <w:jc w:val="center"/>
        <w:rPr>
          <w:rFonts w:ascii="Bookman Old Style" w:hAnsi="Bookman Old Style" w:cs="Arial"/>
          <w:sz w:val="28"/>
          <w:szCs w:val="28"/>
        </w:rPr>
      </w:pPr>
      <w:r w:rsidRPr="0004774B">
        <w:rPr>
          <w:rFonts w:ascii="Bookman Old Style" w:hAnsi="Bookman Old Style" w:cs="Arial"/>
          <w:sz w:val="28"/>
          <w:szCs w:val="28"/>
        </w:rPr>
        <w:t>ΔΙΟΙΚΗΤΗ ΤΗΣ ΚΕΝΤΡΙΚΗΣ ΤΡΑΠΕΖΑΣ ΤΗΣ ΚΥΠΡΟΥ</w:t>
      </w:r>
    </w:p>
    <w:p w14:paraId="220485EC" w14:textId="362F6D41" w:rsidR="0004774B" w:rsidRPr="0004774B" w:rsidRDefault="0004774B" w:rsidP="0004774B">
      <w:pPr>
        <w:ind w:right="403"/>
        <w:jc w:val="right"/>
        <w:rPr>
          <w:rFonts w:ascii="Bookman Old Style" w:hAnsi="Bookman Old Style" w:cs="Arial"/>
          <w:i/>
          <w:iCs/>
          <w:sz w:val="28"/>
          <w:szCs w:val="28"/>
          <w:u w:val="single"/>
          <w:lang w:val="el-GR"/>
        </w:rPr>
      </w:pPr>
      <w:r w:rsidRPr="0004774B">
        <w:rPr>
          <w:rFonts w:ascii="Bookman Old Style" w:hAnsi="Bookman Old Style" w:cs="Arial"/>
          <w:i/>
          <w:iCs/>
          <w:sz w:val="28"/>
          <w:szCs w:val="28"/>
          <w:u w:val="single"/>
          <w:lang w:val="el-GR"/>
        </w:rPr>
        <w:t>Εφεσίβλητ</w:t>
      </w:r>
      <w:r>
        <w:rPr>
          <w:rFonts w:ascii="Bookman Old Style" w:hAnsi="Bookman Old Style" w:cs="Arial"/>
          <w:i/>
          <w:iCs/>
          <w:sz w:val="28"/>
          <w:szCs w:val="28"/>
          <w:u w:val="single"/>
          <w:lang w:val="el-GR"/>
        </w:rPr>
        <w:t>ων</w:t>
      </w:r>
    </w:p>
    <w:p w14:paraId="22927CE3" w14:textId="77777777" w:rsidR="0004774B" w:rsidRDefault="0004774B" w:rsidP="0004774B">
      <w:pPr>
        <w:ind w:right="403"/>
        <w:jc w:val="center"/>
        <w:rPr>
          <w:rFonts w:ascii="Bookman Old Style" w:hAnsi="Bookman Old Style" w:cs="Arial"/>
          <w:sz w:val="28"/>
          <w:szCs w:val="28"/>
          <w:lang w:val="el-GR"/>
        </w:rPr>
      </w:pPr>
      <w:r w:rsidRPr="0004774B">
        <w:rPr>
          <w:rFonts w:ascii="Bookman Old Style" w:hAnsi="Bookman Old Style" w:cs="Arial"/>
          <w:sz w:val="28"/>
          <w:szCs w:val="28"/>
          <w:lang w:val="el-GR"/>
        </w:rPr>
        <w:t>------------------------</w:t>
      </w:r>
    </w:p>
    <w:p w14:paraId="2B61E71F" w14:textId="77777777" w:rsidR="0004774B" w:rsidRDefault="0004774B" w:rsidP="0004774B">
      <w:pPr>
        <w:ind w:right="403"/>
        <w:jc w:val="center"/>
        <w:rPr>
          <w:rFonts w:ascii="Bookman Old Style" w:hAnsi="Bookman Old Style" w:cs="Arial"/>
          <w:sz w:val="28"/>
          <w:szCs w:val="28"/>
          <w:lang w:val="el-GR"/>
        </w:rPr>
      </w:pPr>
    </w:p>
    <w:p w14:paraId="4A9B8AEA" w14:textId="77777777" w:rsidR="0004774B" w:rsidRPr="0004774B" w:rsidRDefault="0004774B" w:rsidP="0004774B">
      <w:pPr>
        <w:ind w:right="403"/>
        <w:jc w:val="center"/>
        <w:rPr>
          <w:rFonts w:ascii="Bookman Old Style" w:hAnsi="Bookman Old Style" w:cs="Arial"/>
          <w:sz w:val="28"/>
          <w:szCs w:val="28"/>
          <w:lang w:val="el-GR"/>
        </w:rPr>
      </w:pPr>
    </w:p>
    <w:p w14:paraId="68CDD53F" w14:textId="77777777" w:rsidR="0004774B" w:rsidRPr="0004774B" w:rsidRDefault="0004774B" w:rsidP="0004774B">
      <w:pPr>
        <w:ind w:right="403"/>
        <w:jc w:val="right"/>
        <w:rPr>
          <w:rFonts w:ascii="Bookman Old Style" w:hAnsi="Bookman Old Style" w:cs="Arial"/>
          <w:b/>
          <w:bCs/>
          <w:i/>
          <w:iCs/>
          <w:sz w:val="28"/>
          <w:szCs w:val="28"/>
          <w:u w:val="single"/>
          <w:lang w:val="el-GR"/>
        </w:rPr>
      </w:pPr>
      <w:r w:rsidRPr="0004774B">
        <w:rPr>
          <w:rFonts w:ascii="Bookman Old Style" w:hAnsi="Bookman Old Style" w:cs="Arial"/>
          <w:b/>
          <w:bCs/>
          <w:i/>
          <w:iCs/>
          <w:sz w:val="28"/>
          <w:szCs w:val="28"/>
          <w:u w:val="single"/>
          <w:lang w:val="el-GR"/>
        </w:rPr>
        <w:t xml:space="preserve">Αρ.83/2018 </w:t>
      </w:r>
    </w:p>
    <w:p w14:paraId="7794CF87" w14:textId="77777777" w:rsidR="0004774B" w:rsidRDefault="0004774B" w:rsidP="0004774B">
      <w:pPr>
        <w:pStyle w:val="ListParagraph"/>
        <w:ind w:right="403"/>
        <w:jc w:val="center"/>
        <w:rPr>
          <w:rFonts w:ascii="Bookman Old Style" w:hAnsi="Bookman Old Style" w:cs="Arial"/>
          <w:sz w:val="28"/>
          <w:szCs w:val="28"/>
        </w:rPr>
      </w:pPr>
    </w:p>
    <w:p w14:paraId="3B7AC859" w14:textId="4C2D0E92" w:rsidR="0004774B" w:rsidRPr="0004774B" w:rsidRDefault="0004774B" w:rsidP="0004774B">
      <w:pPr>
        <w:pStyle w:val="ListParagraph"/>
        <w:ind w:right="403"/>
        <w:jc w:val="center"/>
        <w:rPr>
          <w:rFonts w:ascii="Bookman Old Style" w:hAnsi="Bookman Old Style" w:cs="Arial"/>
          <w:sz w:val="28"/>
          <w:szCs w:val="28"/>
        </w:rPr>
      </w:pPr>
      <w:r w:rsidRPr="0004774B">
        <w:rPr>
          <w:rFonts w:ascii="Bookman Old Style" w:hAnsi="Bookman Old Style" w:cs="Arial"/>
          <w:sz w:val="28"/>
          <w:szCs w:val="28"/>
        </w:rPr>
        <w:t>ΣΩΦΡΟΝΗΣ ΕΥΣΤΑΘΙΟΥ</w:t>
      </w:r>
    </w:p>
    <w:p w14:paraId="7064DED6" w14:textId="5990D1B7" w:rsidR="0004774B" w:rsidRPr="0004774B" w:rsidRDefault="0004774B" w:rsidP="0004774B">
      <w:pPr>
        <w:ind w:left="5040" w:right="403"/>
        <w:jc w:val="right"/>
        <w:rPr>
          <w:rFonts w:ascii="Bookman Old Style" w:hAnsi="Bookman Old Style" w:cs="Arial"/>
          <w:i/>
          <w:iCs/>
          <w:sz w:val="28"/>
          <w:szCs w:val="28"/>
          <w:u w:val="single"/>
          <w:lang w:val="el-GR"/>
        </w:rPr>
      </w:pPr>
      <w:r w:rsidRPr="0004774B">
        <w:rPr>
          <w:rFonts w:ascii="Bookman Old Style" w:hAnsi="Bookman Old Style" w:cs="Arial"/>
          <w:i/>
          <w:iCs/>
          <w:sz w:val="28"/>
          <w:szCs w:val="28"/>
          <w:u w:val="single"/>
          <w:lang w:val="el-GR"/>
        </w:rPr>
        <w:t>Εφεσείων</w:t>
      </w:r>
    </w:p>
    <w:p w14:paraId="68C5B625" w14:textId="2C4C1A7D" w:rsidR="0004774B" w:rsidRDefault="005029DA" w:rsidP="0004774B">
      <w:pPr>
        <w:ind w:right="403"/>
        <w:jc w:val="center"/>
        <w:rPr>
          <w:rFonts w:ascii="Bookman Old Style" w:hAnsi="Bookman Old Style" w:cs="Arial"/>
          <w:sz w:val="28"/>
          <w:szCs w:val="28"/>
          <w:lang w:val="el-GR"/>
        </w:rPr>
      </w:pPr>
      <w:r>
        <w:rPr>
          <w:rFonts w:ascii="Bookman Old Style" w:hAnsi="Bookman Old Style" w:cs="Arial"/>
          <w:sz w:val="28"/>
          <w:szCs w:val="28"/>
          <w:lang w:val="el-GR"/>
        </w:rPr>
        <w:t>Κ</w:t>
      </w:r>
      <w:r w:rsidR="0004774B" w:rsidRPr="0004774B">
        <w:rPr>
          <w:rFonts w:ascii="Bookman Old Style" w:hAnsi="Bookman Old Style" w:cs="Arial"/>
          <w:sz w:val="28"/>
          <w:szCs w:val="28"/>
          <w:lang w:val="el-GR"/>
        </w:rPr>
        <w:t>αι</w:t>
      </w:r>
    </w:p>
    <w:p w14:paraId="7B908BFC" w14:textId="77777777" w:rsidR="005029DA" w:rsidRPr="0004774B" w:rsidRDefault="005029DA" w:rsidP="0004774B">
      <w:pPr>
        <w:ind w:right="403"/>
        <w:jc w:val="center"/>
        <w:rPr>
          <w:rFonts w:ascii="Bookman Old Style" w:hAnsi="Bookman Old Style" w:cs="Arial"/>
          <w:sz w:val="28"/>
          <w:szCs w:val="28"/>
          <w:lang w:val="el-GR"/>
        </w:rPr>
      </w:pPr>
    </w:p>
    <w:p w14:paraId="03E993C5" w14:textId="4B42DBEC" w:rsidR="0004774B" w:rsidRPr="0004774B" w:rsidRDefault="0004774B" w:rsidP="0004774B">
      <w:pPr>
        <w:pStyle w:val="ListParagraph"/>
        <w:numPr>
          <w:ilvl w:val="0"/>
          <w:numId w:val="2"/>
        </w:numPr>
        <w:ind w:right="403"/>
        <w:jc w:val="center"/>
        <w:rPr>
          <w:rFonts w:ascii="Bookman Old Style" w:hAnsi="Bookman Old Style" w:cs="Arial"/>
          <w:sz w:val="28"/>
          <w:szCs w:val="28"/>
        </w:rPr>
      </w:pPr>
      <w:r w:rsidRPr="0004774B">
        <w:rPr>
          <w:rFonts w:ascii="Bookman Old Style" w:hAnsi="Bookman Old Style" w:cs="Arial"/>
          <w:sz w:val="28"/>
          <w:szCs w:val="28"/>
        </w:rPr>
        <w:t>ΚΕΝΤΡΙΚΗ</w:t>
      </w:r>
      <w:r w:rsidR="005029DA">
        <w:rPr>
          <w:rFonts w:ascii="Bookman Old Style" w:hAnsi="Bookman Old Style" w:cs="Arial"/>
          <w:sz w:val="28"/>
          <w:szCs w:val="28"/>
        </w:rPr>
        <w:t>Σ</w:t>
      </w:r>
      <w:r w:rsidRPr="0004774B">
        <w:rPr>
          <w:rFonts w:ascii="Bookman Old Style" w:hAnsi="Bookman Old Style" w:cs="Arial"/>
          <w:sz w:val="28"/>
          <w:szCs w:val="28"/>
        </w:rPr>
        <w:t xml:space="preserve"> ΤΡΑΠΕΖΑ</w:t>
      </w:r>
      <w:r w:rsidR="005029DA">
        <w:rPr>
          <w:rFonts w:ascii="Bookman Old Style" w:hAnsi="Bookman Old Style" w:cs="Arial"/>
          <w:sz w:val="28"/>
          <w:szCs w:val="28"/>
        </w:rPr>
        <w:t>Σ</w:t>
      </w:r>
      <w:r w:rsidRPr="0004774B">
        <w:rPr>
          <w:rFonts w:ascii="Bookman Old Style" w:hAnsi="Bookman Old Style" w:cs="Arial"/>
          <w:sz w:val="28"/>
          <w:szCs w:val="28"/>
        </w:rPr>
        <w:t xml:space="preserve"> ΤΗΣ ΚΥΠΡΟΥ</w:t>
      </w:r>
    </w:p>
    <w:p w14:paraId="32D69661" w14:textId="77777777" w:rsidR="0004774B" w:rsidRPr="0004774B" w:rsidRDefault="0004774B" w:rsidP="0004774B">
      <w:pPr>
        <w:pStyle w:val="ListParagraph"/>
        <w:numPr>
          <w:ilvl w:val="0"/>
          <w:numId w:val="2"/>
        </w:numPr>
        <w:ind w:right="403"/>
        <w:jc w:val="center"/>
        <w:rPr>
          <w:rFonts w:ascii="Bookman Old Style" w:hAnsi="Bookman Old Style" w:cs="Arial"/>
          <w:sz w:val="28"/>
          <w:szCs w:val="28"/>
        </w:rPr>
      </w:pPr>
      <w:r w:rsidRPr="0004774B">
        <w:rPr>
          <w:rFonts w:ascii="Bookman Old Style" w:hAnsi="Bookman Old Style" w:cs="Arial"/>
          <w:sz w:val="28"/>
          <w:szCs w:val="28"/>
        </w:rPr>
        <w:t>ΔΙΟΙΚΗΤΗ ΤΗΣ ΚΕΝΤΡΙΚΗΣ ΤΡΑΠΕΖΑΣ ΤΗΣ ΚΥΠΡΟΥ</w:t>
      </w:r>
    </w:p>
    <w:p w14:paraId="6D53C859" w14:textId="7FEFF8D3" w:rsidR="0004774B" w:rsidRPr="0004774B" w:rsidRDefault="0004774B" w:rsidP="0004774B">
      <w:pPr>
        <w:pStyle w:val="NoSpacing"/>
        <w:ind w:right="403"/>
        <w:jc w:val="right"/>
        <w:rPr>
          <w:rFonts w:ascii="Bookman Old Style" w:hAnsi="Bookman Old Style" w:cs="Arial"/>
          <w:sz w:val="28"/>
          <w:szCs w:val="28"/>
          <w:u w:val="single"/>
        </w:rPr>
      </w:pPr>
      <w:r w:rsidRPr="0004774B">
        <w:rPr>
          <w:rFonts w:ascii="Bookman Old Style" w:hAnsi="Bookman Old Style" w:cs="Arial"/>
          <w:i/>
          <w:iCs/>
          <w:sz w:val="28"/>
          <w:szCs w:val="28"/>
          <w:u w:val="single"/>
        </w:rPr>
        <w:t>Εφεσίβλητ</w:t>
      </w:r>
      <w:r>
        <w:rPr>
          <w:rFonts w:ascii="Bookman Old Style" w:hAnsi="Bookman Old Style" w:cs="Arial"/>
          <w:i/>
          <w:iCs/>
          <w:sz w:val="28"/>
          <w:szCs w:val="28"/>
          <w:u w:val="single"/>
        </w:rPr>
        <w:t>ων</w:t>
      </w:r>
    </w:p>
    <w:p w14:paraId="22887C42" w14:textId="77777777" w:rsidR="0004774B" w:rsidRPr="0004774B" w:rsidRDefault="0004774B" w:rsidP="0004774B">
      <w:pPr>
        <w:pStyle w:val="NoSpacing"/>
        <w:ind w:right="403"/>
        <w:rPr>
          <w:rFonts w:ascii="Bookman Old Style" w:hAnsi="Bookman Old Style" w:cs="Arial"/>
          <w:sz w:val="28"/>
          <w:szCs w:val="28"/>
          <w:u w:val="single"/>
        </w:rPr>
      </w:pPr>
    </w:p>
    <w:p w14:paraId="3688903B" w14:textId="697A1824" w:rsidR="0004774B" w:rsidRPr="0004774B" w:rsidRDefault="0004774B" w:rsidP="00E715B6">
      <w:pPr>
        <w:pStyle w:val="NoSpacing"/>
        <w:spacing w:line="360" w:lineRule="auto"/>
        <w:ind w:right="403"/>
        <w:jc w:val="both"/>
        <w:rPr>
          <w:rFonts w:ascii="Bookman Old Style" w:hAnsi="Bookman Old Style" w:cs="Arial"/>
          <w:sz w:val="28"/>
          <w:szCs w:val="28"/>
        </w:rPr>
      </w:pPr>
      <w:proofErr w:type="spellStart"/>
      <w:r w:rsidRPr="0004774B">
        <w:rPr>
          <w:rFonts w:ascii="Bookman Old Style" w:hAnsi="Bookman Old Style" w:cs="Arial"/>
          <w:i/>
          <w:iCs/>
          <w:sz w:val="28"/>
          <w:szCs w:val="28"/>
        </w:rPr>
        <w:t>Ελ.Αρότη</w:t>
      </w:r>
      <w:proofErr w:type="spellEnd"/>
      <w:r>
        <w:rPr>
          <w:rFonts w:ascii="Bookman Old Style" w:hAnsi="Bookman Old Style" w:cs="Arial"/>
          <w:i/>
          <w:iCs/>
          <w:sz w:val="28"/>
          <w:szCs w:val="28"/>
        </w:rPr>
        <w:t xml:space="preserve"> (κα)</w:t>
      </w:r>
      <w:r w:rsidRPr="0004774B">
        <w:rPr>
          <w:rFonts w:ascii="Bookman Old Style" w:hAnsi="Bookman Old Style" w:cs="Arial"/>
          <w:i/>
          <w:iCs/>
          <w:sz w:val="28"/>
          <w:szCs w:val="28"/>
        </w:rPr>
        <w:t>,</w:t>
      </w:r>
      <w:r w:rsidR="005029DA">
        <w:rPr>
          <w:rFonts w:ascii="Bookman Old Style" w:hAnsi="Bookman Old Style" w:cs="Arial"/>
          <w:i/>
          <w:iCs/>
          <w:sz w:val="28"/>
          <w:szCs w:val="28"/>
        </w:rPr>
        <w:t xml:space="preserve"> για Σπύρος </w:t>
      </w:r>
      <w:proofErr w:type="spellStart"/>
      <w:r w:rsidR="005029DA">
        <w:rPr>
          <w:rFonts w:ascii="Bookman Old Style" w:hAnsi="Bookman Old Style" w:cs="Arial"/>
          <w:i/>
          <w:iCs/>
          <w:sz w:val="28"/>
          <w:szCs w:val="28"/>
        </w:rPr>
        <w:t>Αρότης</w:t>
      </w:r>
      <w:proofErr w:type="spellEnd"/>
      <w:r w:rsidR="005029DA">
        <w:rPr>
          <w:rFonts w:ascii="Bookman Old Style" w:hAnsi="Bookman Old Style" w:cs="Arial"/>
          <w:i/>
          <w:iCs/>
          <w:sz w:val="28"/>
          <w:szCs w:val="28"/>
        </w:rPr>
        <w:t xml:space="preserve"> – Έλενα </w:t>
      </w:r>
      <w:proofErr w:type="spellStart"/>
      <w:r w:rsidR="005029DA">
        <w:rPr>
          <w:rFonts w:ascii="Bookman Old Style" w:hAnsi="Bookman Old Style" w:cs="Arial"/>
          <w:i/>
          <w:iCs/>
          <w:sz w:val="28"/>
          <w:szCs w:val="28"/>
        </w:rPr>
        <w:t>Αρότη</w:t>
      </w:r>
      <w:proofErr w:type="spellEnd"/>
      <w:r w:rsidR="005029DA">
        <w:rPr>
          <w:rFonts w:ascii="Bookman Old Style" w:hAnsi="Bookman Old Style" w:cs="Arial"/>
          <w:i/>
          <w:iCs/>
          <w:sz w:val="28"/>
          <w:szCs w:val="28"/>
        </w:rPr>
        <w:t xml:space="preserve"> &amp; Συνεργάτες, </w:t>
      </w:r>
      <w:r w:rsidRPr="0004774B">
        <w:rPr>
          <w:rFonts w:ascii="Bookman Old Style" w:hAnsi="Bookman Old Style" w:cs="Arial"/>
          <w:i/>
          <w:iCs/>
          <w:sz w:val="28"/>
          <w:szCs w:val="28"/>
        </w:rPr>
        <w:t xml:space="preserve"> </w:t>
      </w:r>
      <w:r w:rsidRPr="0004774B">
        <w:rPr>
          <w:rFonts w:ascii="Bookman Old Style" w:hAnsi="Bookman Old Style" w:cs="Arial"/>
          <w:sz w:val="28"/>
          <w:szCs w:val="28"/>
        </w:rPr>
        <w:t xml:space="preserve">για </w:t>
      </w:r>
      <w:proofErr w:type="spellStart"/>
      <w:r w:rsidRPr="0004774B">
        <w:rPr>
          <w:rFonts w:ascii="Bookman Old Style" w:hAnsi="Bookman Old Style" w:cs="Arial"/>
          <w:sz w:val="28"/>
          <w:szCs w:val="28"/>
        </w:rPr>
        <w:t>Εφεσείοντες</w:t>
      </w:r>
      <w:proofErr w:type="spellEnd"/>
      <w:r w:rsidRPr="0004774B">
        <w:rPr>
          <w:rFonts w:ascii="Bookman Old Style" w:hAnsi="Bookman Old Style" w:cs="Arial"/>
          <w:sz w:val="28"/>
          <w:szCs w:val="28"/>
        </w:rPr>
        <w:t xml:space="preserve"> </w:t>
      </w:r>
    </w:p>
    <w:p w14:paraId="547ECB30" w14:textId="77777777" w:rsidR="005029DA" w:rsidRDefault="0004774B" w:rsidP="005029DA">
      <w:pPr>
        <w:pStyle w:val="NoSpacing"/>
        <w:spacing w:line="360" w:lineRule="auto"/>
        <w:ind w:right="403"/>
        <w:jc w:val="both"/>
        <w:rPr>
          <w:rFonts w:ascii="Bookman Old Style" w:hAnsi="Bookman Old Style" w:cs="Arial"/>
          <w:sz w:val="28"/>
          <w:szCs w:val="28"/>
        </w:rPr>
      </w:pPr>
      <w:proofErr w:type="spellStart"/>
      <w:r w:rsidRPr="0004774B">
        <w:rPr>
          <w:rFonts w:ascii="Bookman Old Style" w:hAnsi="Bookman Old Style" w:cs="Arial"/>
          <w:i/>
          <w:iCs/>
          <w:sz w:val="28"/>
          <w:szCs w:val="28"/>
        </w:rPr>
        <w:t>Μ.Φράγκου</w:t>
      </w:r>
      <w:proofErr w:type="spellEnd"/>
      <w:r>
        <w:rPr>
          <w:rFonts w:ascii="Bookman Old Style" w:hAnsi="Bookman Old Style" w:cs="Arial"/>
          <w:i/>
          <w:iCs/>
          <w:sz w:val="28"/>
          <w:szCs w:val="28"/>
        </w:rPr>
        <w:t xml:space="preserve"> (κα)</w:t>
      </w:r>
      <w:r w:rsidR="005029DA">
        <w:rPr>
          <w:rFonts w:ascii="Bookman Old Style" w:hAnsi="Bookman Old Style" w:cs="Arial"/>
          <w:i/>
          <w:iCs/>
          <w:sz w:val="28"/>
          <w:szCs w:val="28"/>
        </w:rPr>
        <w:t>,</w:t>
      </w:r>
      <w:r w:rsidRPr="0004774B">
        <w:rPr>
          <w:rFonts w:ascii="Bookman Old Style" w:hAnsi="Bookman Old Style" w:cs="Arial"/>
          <w:i/>
          <w:iCs/>
          <w:sz w:val="28"/>
          <w:szCs w:val="28"/>
        </w:rPr>
        <w:t xml:space="preserve"> για Αλ</w:t>
      </w:r>
      <w:r w:rsidR="005029DA">
        <w:rPr>
          <w:rFonts w:ascii="Bookman Old Style" w:hAnsi="Bookman Old Style" w:cs="Arial"/>
          <w:i/>
          <w:iCs/>
          <w:sz w:val="28"/>
          <w:szCs w:val="28"/>
        </w:rPr>
        <w:t xml:space="preserve">έκος </w:t>
      </w:r>
      <w:r w:rsidRPr="0004774B">
        <w:rPr>
          <w:rFonts w:ascii="Bookman Old Style" w:hAnsi="Bookman Old Style" w:cs="Arial"/>
          <w:i/>
          <w:iCs/>
          <w:sz w:val="28"/>
          <w:szCs w:val="28"/>
        </w:rPr>
        <w:t xml:space="preserve">Ευαγγέλου &amp; </w:t>
      </w:r>
      <w:proofErr w:type="spellStart"/>
      <w:r w:rsidRPr="0004774B">
        <w:rPr>
          <w:rFonts w:ascii="Bookman Old Style" w:hAnsi="Bookman Old Style" w:cs="Arial"/>
          <w:i/>
          <w:iCs/>
          <w:sz w:val="28"/>
          <w:szCs w:val="28"/>
        </w:rPr>
        <w:t>Σια</w:t>
      </w:r>
      <w:proofErr w:type="spellEnd"/>
      <w:r w:rsidRPr="0004774B">
        <w:rPr>
          <w:rFonts w:ascii="Bookman Old Style" w:hAnsi="Bookman Old Style" w:cs="Arial"/>
          <w:i/>
          <w:iCs/>
          <w:sz w:val="28"/>
          <w:szCs w:val="28"/>
        </w:rPr>
        <w:t xml:space="preserve"> ΔΕΠΕ, </w:t>
      </w:r>
      <w:r w:rsidRPr="0004774B">
        <w:rPr>
          <w:rFonts w:ascii="Bookman Old Style" w:hAnsi="Bookman Old Style" w:cs="Arial"/>
          <w:sz w:val="28"/>
          <w:szCs w:val="28"/>
        </w:rPr>
        <w:t xml:space="preserve">για Εφεσίβλητους </w:t>
      </w:r>
    </w:p>
    <w:p w14:paraId="39E7F8B8" w14:textId="78AB08D5" w:rsidR="0004774B" w:rsidRPr="005029DA" w:rsidRDefault="0004774B" w:rsidP="005029DA">
      <w:pPr>
        <w:pStyle w:val="NoSpacing"/>
        <w:spacing w:line="360" w:lineRule="auto"/>
        <w:ind w:right="403"/>
        <w:jc w:val="both"/>
        <w:rPr>
          <w:rFonts w:ascii="Bookman Old Style" w:hAnsi="Bookman Old Style" w:cs="Arial"/>
          <w:i/>
          <w:iCs/>
          <w:sz w:val="28"/>
          <w:szCs w:val="28"/>
        </w:rPr>
      </w:pPr>
      <w:r w:rsidRPr="0004774B">
        <w:rPr>
          <w:rFonts w:ascii="Bookman Old Style" w:hAnsi="Bookman Old Style" w:cs="Arial"/>
          <w:i/>
          <w:iCs/>
          <w:sz w:val="28"/>
          <w:szCs w:val="28"/>
        </w:rPr>
        <w:tab/>
      </w:r>
      <w:r w:rsidRPr="0004774B">
        <w:rPr>
          <w:rFonts w:ascii="Bookman Old Style" w:hAnsi="Bookman Old Style" w:cs="Arial"/>
          <w:i/>
          <w:iCs/>
          <w:sz w:val="28"/>
          <w:szCs w:val="28"/>
        </w:rPr>
        <w:tab/>
      </w:r>
      <w:r w:rsidRPr="0004774B">
        <w:rPr>
          <w:rFonts w:ascii="Bookman Old Style" w:hAnsi="Bookman Old Style" w:cs="Arial"/>
          <w:i/>
          <w:iCs/>
          <w:sz w:val="28"/>
          <w:szCs w:val="28"/>
        </w:rPr>
        <w:tab/>
        <w:t xml:space="preserve">                  </w:t>
      </w:r>
      <w:r w:rsidRPr="005029DA">
        <w:rPr>
          <w:rFonts w:ascii="Bookman Old Style" w:hAnsi="Bookman Old Style" w:cs="Arial"/>
          <w:i/>
          <w:iCs/>
          <w:sz w:val="28"/>
          <w:szCs w:val="28"/>
        </w:rPr>
        <w:t>--------------------</w:t>
      </w:r>
    </w:p>
    <w:p w14:paraId="0C83E9A4" w14:textId="77777777" w:rsidR="0004774B" w:rsidRDefault="0004774B" w:rsidP="00B5302B">
      <w:pPr>
        <w:spacing w:line="360" w:lineRule="auto"/>
        <w:ind w:left="2070" w:right="43"/>
        <w:jc w:val="right"/>
        <w:rPr>
          <w:rFonts w:ascii="Bookman Old Style" w:hAnsi="Bookman Old Style" w:cs="Arial"/>
          <w:sz w:val="28"/>
          <w:szCs w:val="28"/>
          <w:u w:val="single"/>
          <w:lang w:val="el-GR"/>
        </w:rPr>
      </w:pPr>
    </w:p>
    <w:p w14:paraId="765D66A5" w14:textId="6EA618B0" w:rsidR="00B5302B" w:rsidRDefault="00B5302B" w:rsidP="005029DA">
      <w:pPr>
        <w:spacing w:line="360" w:lineRule="auto"/>
        <w:ind w:right="43"/>
        <w:rPr>
          <w:rFonts w:ascii="Bookman Old Style" w:hAnsi="Bookman Old Style" w:cs="Arial"/>
          <w:b/>
          <w:sz w:val="28"/>
          <w:szCs w:val="28"/>
          <w:lang w:val="el-GR"/>
        </w:rPr>
      </w:pPr>
      <w:r>
        <w:rPr>
          <w:rFonts w:ascii="Bookman Old Style" w:hAnsi="Bookman Old Style" w:cs="Arial"/>
          <w:i/>
          <w:iCs/>
          <w:sz w:val="28"/>
          <w:szCs w:val="28"/>
          <w:lang w:val="el-GR"/>
        </w:rPr>
        <w:tab/>
      </w:r>
      <w:r>
        <w:rPr>
          <w:rFonts w:ascii="Bookman Old Style" w:hAnsi="Bookman Old Style" w:cs="Arial"/>
          <w:i/>
          <w:iCs/>
          <w:sz w:val="28"/>
          <w:szCs w:val="28"/>
          <w:lang w:val="el-GR"/>
        </w:rPr>
        <w:tab/>
      </w:r>
      <w:r>
        <w:rPr>
          <w:rFonts w:ascii="Bookman Old Style" w:hAnsi="Bookman Old Style" w:cs="Arial"/>
          <w:i/>
          <w:iCs/>
          <w:sz w:val="28"/>
          <w:szCs w:val="28"/>
          <w:lang w:val="el-GR"/>
        </w:rPr>
        <w:tab/>
      </w:r>
      <w:r>
        <w:rPr>
          <w:rFonts w:ascii="Bookman Old Style" w:hAnsi="Bookman Old Style" w:cs="Arial"/>
          <w:i/>
          <w:iCs/>
          <w:sz w:val="28"/>
          <w:szCs w:val="28"/>
          <w:lang w:val="el-GR"/>
        </w:rPr>
        <w:tab/>
      </w:r>
      <w:r>
        <w:rPr>
          <w:rFonts w:ascii="Bookman Old Style" w:hAnsi="Bookman Old Style" w:cs="Arial"/>
          <w:b/>
          <w:sz w:val="28"/>
          <w:szCs w:val="28"/>
          <w:lang w:val="el-GR"/>
        </w:rPr>
        <w:t xml:space="preserve"> </w:t>
      </w:r>
      <w:r>
        <w:rPr>
          <w:rFonts w:ascii="Bookman Old Style" w:hAnsi="Bookman Old Style" w:cs="Arial"/>
          <w:b/>
          <w:sz w:val="28"/>
          <w:szCs w:val="28"/>
          <w:lang w:val="el-GR"/>
        </w:rPr>
        <w:tab/>
      </w:r>
      <w:r>
        <w:rPr>
          <w:rFonts w:ascii="Bookman Old Style" w:hAnsi="Bookman Old Style" w:cs="Arial"/>
          <w:b/>
          <w:sz w:val="28"/>
          <w:szCs w:val="28"/>
          <w:lang w:val="el-GR"/>
        </w:rPr>
        <w:tab/>
      </w:r>
      <w:r>
        <w:rPr>
          <w:rFonts w:ascii="Bookman Old Style" w:hAnsi="Bookman Old Style" w:cs="Arial"/>
          <w:b/>
          <w:sz w:val="28"/>
          <w:szCs w:val="28"/>
          <w:lang w:val="el-GR"/>
        </w:rPr>
        <w:tab/>
      </w:r>
      <w:r>
        <w:rPr>
          <w:rFonts w:ascii="Bookman Old Style" w:hAnsi="Bookman Old Style" w:cs="Arial"/>
          <w:b/>
          <w:sz w:val="28"/>
          <w:szCs w:val="28"/>
          <w:lang w:val="el-GR"/>
        </w:rPr>
        <w:tab/>
      </w:r>
      <w:r>
        <w:rPr>
          <w:rFonts w:ascii="Bookman Old Style" w:hAnsi="Bookman Old Style" w:cs="Arial"/>
          <w:b/>
          <w:sz w:val="28"/>
          <w:szCs w:val="28"/>
          <w:lang w:val="el-GR"/>
        </w:rPr>
        <w:tab/>
        <w:t xml:space="preserve">    </w:t>
      </w:r>
    </w:p>
    <w:p w14:paraId="7837B14A" w14:textId="77777777" w:rsidR="00B5302B" w:rsidRDefault="00B5302B" w:rsidP="00B5302B">
      <w:pPr>
        <w:spacing w:line="276" w:lineRule="auto"/>
        <w:jc w:val="both"/>
        <w:rPr>
          <w:rFonts w:ascii="Bookman Old Style" w:hAnsi="Bookman Old Style"/>
          <w:sz w:val="28"/>
          <w:szCs w:val="28"/>
          <w:lang w:val="el-GR"/>
        </w:rPr>
      </w:pPr>
      <w:r>
        <w:rPr>
          <w:rFonts w:ascii="Bookman Old Style" w:hAnsi="Bookman Old Style"/>
          <w:b/>
          <w:bCs/>
          <w:sz w:val="28"/>
          <w:szCs w:val="28"/>
          <w:lang w:val="el-GR"/>
        </w:rPr>
        <w:t xml:space="preserve">Τ.,ΨΑΡΑ-ΜΙΛΤΙΑΔΟΥ, Δ.:  </w:t>
      </w:r>
      <w:r>
        <w:rPr>
          <w:rFonts w:ascii="Bookman Old Style" w:hAnsi="Bookman Old Style"/>
          <w:sz w:val="28"/>
          <w:szCs w:val="28"/>
          <w:lang w:val="el-GR"/>
        </w:rPr>
        <w:t>Την ομόφωνη απόφαση του Δικαστηρίου θα δώσει η Δικαστής Στ. Χατζηγιάννη</w:t>
      </w:r>
    </w:p>
    <w:p w14:paraId="0B994CB6" w14:textId="77777777" w:rsidR="00B5302B" w:rsidRDefault="00B5302B" w:rsidP="00B5302B">
      <w:pPr>
        <w:spacing w:line="276" w:lineRule="auto"/>
        <w:jc w:val="center"/>
        <w:rPr>
          <w:rFonts w:ascii="Bookman Old Style" w:hAnsi="Bookman Old Style"/>
          <w:sz w:val="28"/>
          <w:szCs w:val="28"/>
          <w:lang w:val="el-GR"/>
        </w:rPr>
      </w:pPr>
    </w:p>
    <w:p w14:paraId="13209A17" w14:textId="77777777" w:rsidR="00B5302B" w:rsidRDefault="00B5302B" w:rsidP="00B5302B">
      <w:pPr>
        <w:spacing w:line="276" w:lineRule="auto"/>
        <w:jc w:val="center"/>
        <w:rPr>
          <w:rFonts w:ascii="Bookman Old Style" w:hAnsi="Bookman Old Style"/>
          <w:b/>
          <w:bCs/>
          <w:sz w:val="28"/>
          <w:szCs w:val="28"/>
          <w:lang w:val="el-GR"/>
        </w:rPr>
      </w:pPr>
    </w:p>
    <w:p w14:paraId="64C43221" w14:textId="77777777" w:rsidR="00B5302B" w:rsidRDefault="00B5302B" w:rsidP="00B5302B">
      <w:pPr>
        <w:spacing w:line="276" w:lineRule="auto"/>
        <w:jc w:val="center"/>
        <w:rPr>
          <w:rFonts w:ascii="Bookman Old Style" w:hAnsi="Bookman Old Style"/>
          <w:b/>
          <w:bCs/>
          <w:sz w:val="28"/>
          <w:szCs w:val="28"/>
          <w:lang w:val="el-GR"/>
        </w:rPr>
      </w:pPr>
      <w:r>
        <w:rPr>
          <w:rFonts w:ascii="Bookman Old Style" w:hAnsi="Bookman Old Style"/>
          <w:b/>
          <w:bCs/>
          <w:sz w:val="28"/>
          <w:szCs w:val="28"/>
          <w:lang w:val="el-GR"/>
        </w:rPr>
        <w:t>Α Π Ο Φ Α Σ Η</w:t>
      </w:r>
    </w:p>
    <w:p w14:paraId="55C40AA8" w14:textId="77777777" w:rsidR="00B5302B" w:rsidRDefault="00B5302B" w:rsidP="00B5302B">
      <w:pPr>
        <w:spacing w:line="276" w:lineRule="auto"/>
        <w:jc w:val="center"/>
        <w:rPr>
          <w:rFonts w:ascii="Bookman Old Style" w:hAnsi="Bookman Old Style"/>
          <w:b/>
          <w:bCs/>
          <w:sz w:val="28"/>
          <w:szCs w:val="28"/>
          <w:lang w:val="el-GR"/>
        </w:rPr>
      </w:pPr>
    </w:p>
    <w:p w14:paraId="7B22B3F7" w14:textId="69AAD164" w:rsidR="00B5302B" w:rsidRDefault="00B5302B" w:rsidP="00F2598D">
      <w:pPr>
        <w:spacing w:line="480" w:lineRule="auto"/>
        <w:jc w:val="both"/>
        <w:rPr>
          <w:rFonts w:ascii="Bookman Old Style" w:hAnsi="Bookman Old Style"/>
          <w:sz w:val="28"/>
          <w:szCs w:val="28"/>
          <w:lang w:val="el-GR"/>
        </w:rPr>
      </w:pPr>
      <w:r>
        <w:rPr>
          <w:rFonts w:ascii="Bookman Old Style" w:hAnsi="Bookman Old Style"/>
          <w:b/>
          <w:bCs/>
          <w:sz w:val="28"/>
          <w:szCs w:val="28"/>
          <w:lang w:val="el-GR"/>
        </w:rPr>
        <w:t>ΧΑΤΖΗΓΙΑΝΝΗ, Δ.:</w:t>
      </w:r>
      <w:r w:rsidRPr="00B5302B">
        <w:rPr>
          <w:rFonts w:ascii="Bookman Old Style" w:hAnsi="Bookman Old Style"/>
          <w:b/>
          <w:bCs/>
          <w:sz w:val="28"/>
          <w:szCs w:val="28"/>
          <w:lang w:val="el-GR"/>
        </w:rPr>
        <w:t xml:space="preserve">  </w:t>
      </w:r>
      <w:r>
        <w:rPr>
          <w:rFonts w:ascii="Bookman Old Style" w:hAnsi="Bookman Old Style"/>
          <w:sz w:val="28"/>
          <w:szCs w:val="28"/>
        </w:rPr>
        <w:t>O</w:t>
      </w:r>
      <w:r w:rsidRPr="00B5302B">
        <w:rPr>
          <w:rFonts w:ascii="Bookman Old Style" w:hAnsi="Bookman Old Style"/>
          <w:sz w:val="28"/>
          <w:szCs w:val="28"/>
          <w:lang w:val="el-GR"/>
        </w:rPr>
        <w:t xml:space="preserve"> </w:t>
      </w:r>
      <w:r>
        <w:rPr>
          <w:rFonts w:ascii="Bookman Old Style" w:hAnsi="Bookman Old Style"/>
          <w:sz w:val="28"/>
          <w:szCs w:val="28"/>
          <w:lang w:val="el-GR"/>
        </w:rPr>
        <w:t xml:space="preserve">Εφεσείων στην Έφεση </w:t>
      </w:r>
      <w:proofErr w:type="spellStart"/>
      <w:r>
        <w:rPr>
          <w:rFonts w:ascii="Bookman Old Style" w:hAnsi="Bookman Old Style"/>
          <w:sz w:val="28"/>
          <w:szCs w:val="28"/>
          <w:lang w:val="el-GR"/>
        </w:rPr>
        <w:t>αρ</w:t>
      </w:r>
      <w:proofErr w:type="spellEnd"/>
      <w:r>
        <w:rPr>
          <w:rFonts w:ascii="Bookman Old Style" w:hAnsi="Bookman Old Style"/>
          <w:sz w:val="28"/>
          <w:szCs w:val="28"/>
          <w:lang w:val="el-GR"/>
        </w:rPr>
        <w:t>. 82/2018</w:t>
      </w:r>
      <w:r w:rsidR="00F2598D" w:rsidRPr="00F2598D">
        <w:rPr>
          <w:rFonts w:ascii="Bookman Old Style" w:hAnsi="Bookman Old Style"/>
          <w:sz w:val="28"/>
          <w:szCs w:val="28"/>
          <w:lang w:val="el-GR"/>
        </w:rPr>
        <w:t xml:space="preserve">, </w:t>
      </w:r>
      <w:r w:rsidR="00F2598D">
        <w:rPr>
          <w:rFonts w:ascii="Bookman Old Style" w:hAnsi="Bookman Old Style"/>
          <w:sz w:val="28"/>
          <w:szCs w:val="28"/>
          <w:lang w:val="el-GR"/>
        </w:rPr>
        <w:t xml:space="preserve"> </w:t>
      </w:r>
      <w:proofErr w:type="spellStart"/>
      <w:r w:rsidR="00F2598D">
        <w:rPr>
          <w:rFonts w:ascii="Bookman Old Style" w:hAnsi="Bookman Old Style"/>
          <w:sz w:val="28"/>
          <w:szCs w:val="28"/>
          <w:lang w:val="el-GR"/>
        </w:rPr>
        <w:t>εργοδοτείτο</w:t>
      </w:r>
      <w:proofErr w:type="spellEnd"/>
      <w:r w:rsidR="00F2598D">
        <w:rPr>
          <w:rFonts w:ascii="Bookman Old Style" w:hAnsi="Bookman Old Style"/>
          <w:sz w:val="28"/>
          <w:szCs w:val="28"/>
          <w:lang w:val="el-GR"/>
        </w:rPr>
        <w:t xml:space="preserve"> στην υπηρεσία των Εφεσίβλητων από τον Ιούνιο 1976 και αφυπηρέτησε στις 4.12.2012 οικειοθελώς πρόωρα</w:t>
      </w:r>
      <w:r w:rsidR="005029DA">
        <w:rPr>
          <w:rFonts w:ascii="Bookman Old Style" w:hAnsi="Bookman Old Style"/>
          <w:sz w:val="28"/>
          <w:szCs w:val="28"/>
          <w:lang w:val="el-GR"/>
        </w:rPr>
        <w:t>,</w:t>
      </w:r>
      <w:r w:rsidR="00F2598D">
        <w:rPr>
          <w:rFonts w:ascii="Bookman Old Style" w:hAnsi="Bookman Old Style"/>
          <w:sz w:val="28"/>
          <w:szCs w:val="28"/>
          <w:lang w:val="el-GR"/>
        </w:rPr>
        <w:t xml:space="preserve"> από τη θέση του Βοηθού Διευθυντή.  Την ίδια ημέρα</w:t>
      </w:r>
      <w:r w:rsidR="00E715B6">
        <w:rPr>
          <w:rFonts w:ascii="Bookman Old Style" w:hAnsi="Bookman Old Style"/>
          <w:sz w:val="28"/>
          <w:szCs w:val="28"/>
          <w:lang w:val="el-GR"/>
        </w:rPr>
        <w:t xml:space="preserve">, </w:t>
      </w:r>
      <w:r w:rsidR="00F2598D">
        <w:rPr>
          <w:rFonts w:ascii="Bookman Old Style" w:hAnsi="Bookman Old Style"/>
          <w:sz w:val="28"/>
          <w:szCs w:val="28"/>
          <w:lang w:val="el-GR"/>
        </w:rPr>
        <w:t>συνήψε με τους Εφεσίβλητους</w:t>
      </w:r>
      <w:r w:rsidR="00E715B6">
        <w:rPr>
          <w:rFonts w:ascii="Bookman Old Style" w:hAnsi="Bookman Old Style"/>
          <w:sz w:val="28"/>
          <w:szCs w:val="28"/>
          <w:lang w:val="el-GR"/>
        </w:rPr>
        <w:t>,</w:t>
      </w:r>
      <w:r w:rsidR="00F2598D">
        <w:rPr>
          <w:rFonts w:ascii="Bookman Old Style" w:hAnsi="Bookman Old Style"/>
          <w:sz w:val="28"/>
          <w:szCs w:val="28"/>
          <w:lang w:val="el-GR"/>
        </w:rPr>
        <w:t xml:space="preserve"> </w:t>
      </w:r>
      <w:r w:rsidR="005029DA">
        <w:rPr>
          <w:rFonts w:ascii="Bookman Old Style" w:hAnsi="Bookman Old Style"/>
          <w:sz w:val="28"/>
          <w:szCs w:val="28"/>
          <w:lang w:val="el-GR"/>
        </w:rPr>
        <w:t>Σ</w:t>
      </w:r>
      <w:r w:rsidR="00F2598D">
        <w:rPr>
          <w:rFonts w:ascii="Bookman Old Style" w:hAnsi="Bookman Old Style"/>
          <w:sz w:val="28"/>
          <w:szCs w:val="28"/>
          <w:lang w:val="el-GR"/>
        </w:rPr>
        <w:t>υμφωνία</w:t>
      </w:r>
      <w:r w:rsidR="005029DA">
        <w:rPr>
          <w:rFonts w:ascii="Bookman Old Style" w:hAnsi="Bookman Old Style"/>
          <w:sz w:val="28"/>
          <w:szCs w:val="28"/>
          <w:lang w:val="el-GR"/>
        </w:rPr>
        <w:t xml:space="preserve"> Προσωρινής </w:t>
      </w:r>
      <w:proofErr w:type="spellStart"/>
      <w:r w:rsidR="005029DA">
        <w:rPr>
          <w:rFonts w:ascii="Bookman Old Style" w:hAnsi="Bookman Old Style"/>
          <w:sz w:val="28"/>
          <w:szCs w:val="28"/>
          <w:lang w:val="el-GR"/>
        </w:rPr>
        <w:t>Εργοδότησης</w:t>
      </w:r>
      <w:proofErr w:type="spellEnd"/>
      <w:r w:rsidR="005029DA">
        <w:rPr>
          <w:rFonts w:ascii="Bookman Old Style" w:hAnsi="Bookman Old Style"/>
          <w:sz w:val="28"/>
          <w:szCs w:val="28"/>
          <w:lang w:val="el-GR"/>
        </w:rPr>
        <w:t xml:space="preserve"> για </w:t>
      </w:r>
      <w:r w:rsidR="00F2598D">
        <w:rPr>
          <w:rFonts w:ascii="Bookman Old Style" w:hAnsi="Bookman Old Style"/>
          <w:sz w:val="28"/>
          <w:szCs w:val="28"/>
          <w:lang w:val="el-GR"/>
        </w:rPr>
        <w:t xml:space="preserve"> εκτέλεση συγκεκριμένων καθηκόντων, για τη χρονική περίοδο από 4.12.2012 μέχρι 3.12.2013.  </w:t>
      </w:r>
    </w:p>
    <w:p w14:paraId="7C06C005" w14:textId="77777777" w:rsidR="00F2598D" w:rsidRDefault="00F2598D" w:rsidP="00F2598D">
      <w:pPr>
        <w:spacing w:line="480" w:lineRule="auto"/>
        <w:jc w:val="both"/>
        <w:rPr>
          <w:rFonts w:ascii="Bookman Old Style" w:hAnsi="Bookman Old Style"/>
          <w:sz w:val="28"/>
          <w:szCs w:val="28"/>
          <w:lang w:val="el-GR"/>
        </w:rPr>
      </w:pPr>
    </w:p>
    <w:p w14:paraId="1488295D" w14:textId="592FD0F4" w:rsidR="00F2598D" w:rsidRDefault="00F2598D" w:rsidP="00F2598D">
      <w:pPr>
        <w:spacing w:line="480" w:lineRule="auto"/>
        <w:jc w:val="both"/>
        <w:rPr>
          <w:rFonts w:ascii="Bookman Old Style" w:hAnsi="Bookman Old Style"/>
          <w:sz w:val="28"/>
          <w:szCs w:val="28"/>
          <w:lang w:val="el-GR"/>
        </w:rPr>
      </w:pPr>
      <w:r>
        <w:rPr>
          <w:rFonts w:ascii="Bookman Old Style" w:hAnsi="Bookman Old Style"/>
          <w:sz w:val="28"/>
          <w:szCs w:val="28"/>
          <w:lang w:val="el-GR"/>
        </w:rPr>
        <w:tab/>
        <w:t xml:space="preserve">Κατά παρόμοιο τρόπο, ο Εφεσείων στην Έφεση </w:t>
      </w:r>
      <w:proofErr w:type="spellStart"/>
      <w:r>
        <w:rPr>
          <w:rFonts w:ascii="Bookman Old Style" w:hAnsi="Bookman Old Style"/>
          <w:sz w:val="28"/>
          <w:szCs w:val="28"/>
          <w:lang w:val="el-GR"/>
        </w:rPr>
        <w:t>αρ</w:t>
      </w:r>
      <w:proofErr w:type="spellEnd"/>
      <w:r>
        <w:rPr>
          <w:rFonts w:ascii="Bookman Old Style" w:hAnsi="Bookman Old Style"/>
          <w:sz w:val="28"/>
          <w:szCs w:val="28"/>
          <w:lang w:val="el-GR"/>
        </w:rPr>
        <w:t xml:space="preserve">. 83/2018, </w:t>
      </w:r>
      <w:proofErr w:type="spellStart"/>
      <w:r>
        <w:rPr>
          <w:rFonts w:ascii="Bookman Old Style" w:hAnsi="Bookman Old Style"/>
          <w:sz w:val="28"/>
          <w:szCs w:val="28"/>
          <w:lang w:val="el-GR"/>
        </w:rPr>
        <w:t>εργοδοτείτο</w:t>
      </w:r>
      <w:proofErr w:type="spellEnd"/>
      <w:r>
        <w:rPr>
          <w:rFonts w:ascii="Bookman Old Style" w:hAnsi="Bookman Old Style"/>
          <w:sz w:val="28"/>
          <w:szCs w:val="28"/>
          <w:lang w:val="el-GR"/>
        </w:rPr>
        <w:t xml:space="preserve"> στην υπηρεσία των Εφεσίβλητων από τον Δεκέμβριο του 1975 και αφυπηρέτησε στις 31.7.2013 οικειοθελώς πρόωρα, από τη θέση του Διοικητικού Βοηθού Β. Την 1.8.2013 συνήψε με τους </w:t>
      </w:r>
      <w:r>
        <w:rPr>
          <w:rFonts w:ascii="Bookman Old Style" w:hAnsi="Bookman Old Style"/>
          <w:sz w:val="28"/>
          <w:szCs w:val="28"/>
          <w:lang w:val="el-GR"/>
        </w:rPr>
        <w:lastRenderedPageBreak/>
        <w:t>Εφεσίβλητους</w:t>
      </w:r>
      <w:r w:rsidR="00E715B6">
        <w:rPr>
          <w:rFonts w:ascii="Bookman Old Style" w:hAnsi="Bookman Old Style"/>
          <w:sz w:val="28"/>
          <w:szCs w:val="28"/>
          <w:lang w:val="el-GR"/>
        </w:rPr>
        <w:t>,</w:t>
      </w:r>
      <w:r>
        <w:rPr>
          <w:rFonts w:ascii="Bookman Old Style" w:hAnsi="Bookman Old Style"/>
          <w:sz w:val="28"/>
          <w:szCs w:val="28"/>
          <w:lang w:val="el-GR"/>
        </w:rPr>
        <w:t xml:space="preserve"> Συμφωνία Προσωρινής </w:t>
      </w:r>
      <w:proofErr w:type="spellStart"/>
      <w:r>
        <w:rPr>
          <w:rFonts w:ascii="Bookman Old Style" w:hAnsi="Bookman Old Style"/>
          <w:sz w:val="28"/>
          <w:szCs w:val="28"/>
          <w:lang w:val="el-GR"/>
        </w:rPr>
        <w:t>Εργοδότησης</w:t>
      </w:r>
      <w:proofErr w:type="spellEnd"/>
      <w:r>
        <w:rPr>
          <w:rFonts w:ascii="Bookman Old Style" w:hAnsi="Bookman Old Style"/>
          <w:sz w:val="28"/>
          <w:szCs w:val="28"/>
          <w:lang w:val="el-GR"/>
        </w:rPr>
        <w:t xml:space="preserve"> για εκτέλεση συγκεκριμένων καθηκόντων, για τη χρονική περίοδο από 1.2.2014 – 31.7.2014.</w:t>
      </w:r>
    </w:p>
    <w:p w14:paraId="76F02A3E" w14:textId="77777777" w:rsidR="00F2598D" w:rsidRDefault="00F2598D" w:rsidP="00F2598D">
      <w:pPr>
        <w:spacing w:line="480" w:lineRule="auto"/>
        <w:jc w:val="both"/>
        <w:rPr>
          <w:rFonts w:ascii="Bookman Old Style" w:hAnsi="Bookman Old Style"/>
          <w:sz w:val="28"/>
          <w:szCs w:val="28"/>
          <w:lang w:val="el-GR"/>
        </w:rPr>
      </w:pPr>
    </w:p>
    <w:p w14:paraId="493808A9" w14:textId="6F4D3A6F" w:rsidR="00F2598D" w:rsidRDefault="00F2598D" w:rsidP="00F2598D">
      <w:pPr>
        <w:spacing w:line="480" w:lineRule="auto"/>
        <w:jc w:val="both"/>
        <w:rPr>
          <w:rFonts w:ascii="Bookman Old Style" w:hAnsi="Bookman Old Style"/>
          <w:sz w:val="28"/>
          <w:szCs w:val="28"/>
          <w:lang w:val="el-GR"/>
        </w:rPr>
      </w:pPr>
      <w:r>
        <w:rPr>
          <w:rFonts w:ascii="Bookman Old Style" w:hAnsi="Bookman Old Style"/>
          <w:sz w:val="28"/>
          <w:szCs w:val="28"/>
          <w:lang w:val="el-GR"/>
        </w:rPr>
        <w:tab/>
        <w:t xml:space="preserve">Με την αφυπηρέτηση τους και οι δύο </w:t>
      </w:r>
      <w:proofErr w:type="spellStart"/>
      <w:r>
        <w:rPr>
          <w:rFonts w:ascii="Bookman Old Style" w:hAnsi="Bookman Old Style"/>
          <w:sz w:val="28"/>
          <w:szCs w:val="28"/>
          <w:lang w:val="el-GR"/>
        </w:rPr>
        <w:t>Εφεσείοντες</w:t>
      </w:r>
      <w:proofErr w:type="spellEnd"/>
      <w:r w:rsidR="005029DA">
        <w:rPr>
          <w:rFonts w:ascii="Bookman Old Style" w:hAnsi="Bookman Old Style"/>
          <w:sz w:val="28"/>
          <w:szCs w:val="28"/>
          <w:lang w:val="el-GR"/>
        </w:rPr>
        <w:t>,</w:t>
      </w:r>
      <w:r>
        <w:rPr>
          <w:rFonts w:ascii="Bookman Old Style" w:hAnsi="Bookman Old Style"/>
          <w:sz w:val="28"/>
          <w:szCs w:val="28"/>
          <w:lang w:val="el-GR"/>
        </w:rPr>
        <w:t xml:space="preserve"> με επιστολή των Εφεσίβλητων </w:t>
      </w:r>
      <w:proofErr w:type="spellStart"/>
      <w:r>
        <w:rPr>
          <w:rFonts w:ascii="Bookman Old Style" w:hAnsi="Bookman Old Style"/>
          <w:sz w:val="28"/>
          <w:szCs w:val="28"/>
          <w:lang w:val="el-GR"/>
        </w:rPr>
        <w:t>ημερ</w:t>
      </w:r>
      <w:proofErr w:type="spellEnd"/>
      <w:r>
        <w:rPr>
          <w:rFonts w:ascii="Bookman Old Style" w:hAnsi="Bookman Old Style"/>
          <w:sz w:val="28"/>
          <w:szCs w:val="28"/>
          <w:lang w:val="el-GR"/>
        </w:rPr>
        <w:t>. 10.12.2012 και 2.8.2013 αντίστοιχα,</w:t>
      </w:r>
      <w:r w:rsidR="005029DA">
        <w:rPr>
          <w:rFonts w:ascii="Bookman Old Style" w:hAnsi="Bookman Old Style"/>
          <w:sz w:val="28"/>
          <w:szCs w:val="28"/>
          <w:lang w:val="el-GR"/>
        </w:rPr>
        <w:t xml:space="preserve"> ενημερώθηκαν </w:t>
      </w:r>
      <w:r>
        <w:rPr>
          <w:rFonts w:ascii="Bookman Old Style" w:hAnsi="Bookman Old Style"/>
          <w:sz w:val="28"/>
          <w:szCs w:val="28"/>
          <w:lang w:val="el-GR"/>
        </w:rPr>
        <w:t xml:space="preserve"> για το ποσό των συνταξιοδοτικών τους ωφελημάτων, συμπεριλαμβανομένης και της μηνιαίας τους σύνταξης, με αναφορά και στις ισχύουσες κατά τον ουσιώδη χρόνο πρόνοιες του </w:t>
      </w:r>
      <w:r w:rsidR="005029DA" w:rsidRPr="005029DA">
        <w:rPr>
          <w:rFonts w:ascii="Bookman Old Style" w:hAnsi="Bookman Old Style"/>
          <w:b/>
          <w:bCs/>
          <w:i/>
          <w:iCs/>
          <w:sz w:val="28"/>
          <w:szCs w:val="28"/>
          <w:lang w:val="el-GR"/>
        </w:rPr>
        <w:t>Π</w:t>
      </w:r>
      <w:r w:rsidRPr="005029DA">
        <w:rPr>
          <w:rFonts w:ascii="Bookman Old Style" w:hAnsi="Bookman Old Style"/>
          <w:b/>
          <w:bCs/>
          <w:i/>
          <w:iCs/>
          <w:sz w:val="28"/>
          <w:szCs w:val="28"/>
          <w:lang w:val="el-GR"/>
        </w:rPr>
        <w:t xml:space="preserve">ερί Συντάξεων Κρατικών Αξιωματούχων (Γενικές Αρχές) Νόμου του 2011 </w:t>
      </w:r>
      <w:r>
        <w:rPr>
          <w:rFonts w:ascii="Bookman Old Style" w:hAnsi="Bookman Old Style"/>
          <w:sz w:val="28"/>
          <w:szCs w:val="28"/>
          <w:lang w:val="el-GR"/>
        </w:rPr>
        <w:t>(</w:t>
      </w:r>
      <w:r>
        <w:rPr>
          <w:rFonts w:ascii="Bookman Old Style" w:hAnsi="Bookman Old Style"/>
          <w:b/>
          <w:bCs/>
          <w:i/>
          <w:iCs/>
          <w:sz w:val="28"/>
          <w:szCs w:val="28"/>
          <w:lang w:val="el-GR"/>
        </w:rPr>
        <w:t xml:space="preserve">Ν.88(Ι)/2011), </w:t>
      </w:r>
      <w:r>
        <w:rPr>
          <w:rFonts w:ascii="Bookman Old Style" w:hAnsi="Bookman Old Style"/>
          <w:sz w:val="28"/>
          <w:szCs w:val="28"/>
          <w:lang w:val="el-GR"/>
        </w:rPr>
        <w:t xml:space="preserve">οι οποίες ίσχυαν και σε σχέση με τους συνταξιούχους των Εφεσίβλητων.  </w:t>
      </w:r>
    </w:p>
    <w:p w14:paraId="23B01261" w14:textId="77777777" w:rsidR="00F2598D" w:rsidRDefault="00F2598D" w:rsidP="00F2598D">
      <w:pPr>
        <w:spacing w:line="480" w:lineRule="auto"/>
        <w:jc w:val="both"/>
        <w:rPr>
          <w:rFonts w:ascii="Bookman Old Style" w:hAnsi="Bookman Old Style"/>
          <w:sz w:val="28"/>
          <w:szCs w:val="28"/>
          <w:lang w:val="el-GR"/>
        </w:rPr>
      </w:pPr>
    </w:p>
    <w:p w14:paraId="73FDD84A" w14:textId="3BA89D79" w:rsidR="00F2598D" w:rsidRDefault="00F2598D" w:rsidP="00F2598D">
      <w:pPr>
        <w:spacing w:line="480" w:lineRule="auto"/>
        <w:jc w:val="both"/>
        <w:rPr>
          <w:rFonts w:ascii="Bookman Old Style" w:hAnsi="Bookman Old Style"/>
          <w:sz w:val="28"/>
          <w:szCs w:val="28"/>
          <w:lang w:val="el-GR"/>
        </w:rPr>
      </w:pPr>
      <w:r>
        <w:rPr>
          <w:rFonts w:ascii="Bookman Old Style" w:hAnsi="Bookman Old Style"/>
          <w:sz w:val="28"/>
          <w:szCs w:val="28"/>
          <w:lang w:val="el-GR"/>
        </w:rPr>
        <w:tab/>
        <w:t xml:space="preserve">Σ’ ό,τι αφορά τον </w:t>
      </w:r>
      <w:proofErr w:type="spellStart"/>
      <w:r>
        <w:rPr>
          <w:rFonts w:ascii="Bookman Old Style" w:hAnsi="Bookman Old Style"/>
          <w:sz w:val="28"/>
          <w:szCs w:val="28"/>
          <w:lang w:val="el-GR"/>
        </w:rPr>
        <w:t>Εφεσείοντα</w:t>
      </w:r>
      <w:proofErr w:type="spellEnd"/>
      <w:r>
        <w:rPr>
          <w:rFonts w:ascii="Bookman Old Style" w:hAnsi="Bookman Old Style"/>
          <w:sz w:val="28"/>
          <w:szCs w:val="28"/>
          <w:lang w:val="el-GR"/>
        </w:rPr>
        <w:t xml:space="preserve"> στην Έφεση </w:t>
      </w:r>
      <w:proofErr w:type="spellStart"/>
      <w:r>
        <w:rPr>
          <w:rFonts w:ascii="Bookman Old Style" w:hAnsi="Bookman Old Style"/>
          <w:sz w:val="28"/>
          <w:szCs w:val="28"/>
          <w:lang w:val="el-GR"/>
        </w:rPr>
        <w:t>αρ</w:t>
      </w:r>
      <w:proofErr w:type="spellEnd"/>
      <w:r>
        <w:rPr>
          <w:rFonts w:ascii="Bookman Old Style" w:hAnsi="Bookman Old Style"/>
          <w:sz w:val="28"/>
          <w:szCs w:val="28"/>
          <w:lang w:val="el-GR"/>
        </w:rPr>
        <w:t xml:space="preserve">. 82/2018, αν και αυτός αφυπηρέτησε στις 4.12.2012, η καταβολή της μηνιαίας σύνταξης του άρχισε τον Δεκέμβριο του 2013, κατά τον μήνα που είχε λήξει η Συμφωνία Προσωρινής </w:t>
      </w:r>
      <w:proofErr w:type="spellStart"/>
      <w:r>
        <w:rPr>
          <w:rFonts w:ascii="Bookman Old Style" w:hAnsi="Bookman Old Style"/>
          <w:sz w:val="28"/>
          <w:szCs w:val="28"/>
          <w:lang w:val="el-GR"/>
        </w:rPr>
        <w:t>Εργοδότησης</w:t>
      </w:r>
      <w:proofErr w:type="spellEnd"/>
      <w:r>
        <w:rPr>
          <w:rFonts w:ascii="Bookman Old Style" w:hAnsi="Bookman Old Style"/>
          <w:sz w:val="28"/>
          <w:szCs w:val="28"/>
          <w:lang w:val="el-GR"/>
        </w:rPr>
        <w:t xml:space="preserve">.  Σ’ ό,τι αφορά τον </w:t>
      </w:r>
      <w:proofErr w:type="spellStart"/>
      <w:r>
        <w:rPr>
          <w:rFonts w:ascii="Bookman Old Style" w:hAnsi="Bookman Old Style"/>
          <w:sz w:val="28"/>
          <w:szCs w:val="28"/>
          <w:lang w:val="el-GR"/>
        </w:rPr>
        <w:t>Εφεσείοντα</w:t>
      </w:r>
      <w:proofErr w:type="spellEnd"/>
      <w:r>
        <w:rPr>
          <w:rFonts w:ascii="Bookman Old Style" w:hAnsi="Bookman Old Style"/>
          <w:sz w:val="28"/>
          <w:szCs w:val="28"/>
          <w:lang w:val="el-GR"/>
        </w:rPr>
        <w:t xml:space="preserve"> στην Έφεση </w:t>
      </w:r>
      <w:proofErr w:type="spellStart"/>
      <w:r>
        <w:rPr>
          <w:rFonts w:ascii="Bookman Old Style" w:hAnsi="Bookman Old Style"/>
          <w:sz w:val="28"/>
          <w:szCs w:val="28"/>
          <w:lang w:val="el-GR"/>
        </w:rPr>
        <w:t>αρ</w:t>
      </w:r>
      <w:proofErr w:type="spellEnd"/>
      <w:r>
        <w:rPr>
          <w:rFonts w:ascii="Bookman Old Style" w:hAnsi="Bookman Old Style"/>
          <w:sz w:val="28"/>
          <w:szCs w:val="28"/>
          <w:lang w:val="el-GR"/>
        </w:rPr>
        <w:t xml:space="preserve">. 83/2018, παρόλο ότι αυτός είχε αφυπηρετήσει στις 31.7.2013, η καταβολή της δικής του μηνιαίας σύνταξης, άρχισε τον Αύγουστο του 2014, μήνα κατά τον οποίο είχε λήξει η Συμφωνία Προσωρινής </w:t>
      </w:r>
      <w:proofErr w:type="spellStart"/>
      <w:r>
        <w:rPr>
          <w:rFonts w:ascii="Bookman Old Style" w:hAnsi="Bookman Old Style"/>
          <w:sz w:val="28"/>
          <w:szCs w:val="28"/>
          <w:lang w:val="el-GR"/>
        </w:rPr>
        <w:t>Εργοδότησης</w:t>
      </w:r>
      <w:proofErr w:type="spellEnd"/>
      <w:r>
        <w:rPr>
          <w:rFonts w:ascii="Bookman Old Style" w:hAnsi="Bookman Old Style"/>
          <w:sz w:val="28"/>
          <w:szCs w:val="28"/>
          <w:lang w:val="el-GR"/>
        </w:rPr>
        <w:t xml:space="preserve">. </w:t>
      </w:r>
    </w:p>
    <w:p w14:paraId="2AE45ACD" w14:textId="77777777" w:rsidR="00F2598D" w:rsidRDefault="00F2598D" w:rsidP="00F2598D">
      <w:pPr>
        <w:spacing w:line="480" w:lineRule="auto"/>
        <w:jc w:val="both"/>
        <w:rPr>
          <w:rFonts w:ascii="Bookman Old Style" w:hAnsi="Bookman Old Style"/>
          <w:sz w:val="28"/>
          <w:szCs w:val="28"/>
          <w:lang w:val="el-GR"/>
        </w:rPr>
      </w:pPr>
    </w:p>
    <w:p w14:paraId="5A754CD2" w14:textId="71152DE5" w:rsidR="00F2598D" w:rsidRDefault="00F2598D" w:rsidP="00AC0CD7">
      <w:pPr>
        <w:spacing w:line="480" w:lineRule="auto"/>
        <w:jc w:val="both"/>
        <w:rPr>
          <w:rFonts w:ascii="Bookman Old Style" w:hAnsi="Bookman Old Style"/>
          <w:sz w:val="28"/>
          <w:szCs w:val="28"/>
          <w:lang w:val="el-GR"/>
        </w:rPr>
      </w:pPr>
      <w:r>
        <w:rPr>
          <w:rFonts w:ascii="Bookman Old Style" w:hAnsi="Bookman Old Style"/>
          <w:sz w:val="28"/>
          <w:szCs w:val="28"/>
          <w:lang w:val="el-GR"/>
        </w:rPr>
        <w:tab/>
        <w:t xml:space="preserve">Οι </w:t>
      </w:r>
      <w:proofErr w:type="spellStart"/>
      <w:r>
        <w:rPr>
          <w:rFonts w:ascii="Bookman Old Style" w:hAnsi="Bookman Old Style"/>
          <w:sz w:val="28"/>
          <w:szCs w:val="28"/>
          <w:lang w:val="el-GR"/>
        </w:rPr>
        <w:t>Εφεσείοντες</w:t>
      </w:r>
      <w:proofErr w:type="spellEnd"/>
      <w:r>
        <w:rPr>
          <w:rFonts w:ascii="Bookman Old Style" w:hAnsi="Bookman Old Style"/>
          <w:sz w:val="28"/>
          <w:szCs w:val="28"/>
          <w:lang w:val="el-GR"/>
        </w:rPr>
        <w:t xml:space="preserve">, με επιστολή τους </w:t>
      </w:r>
      <w:proofErr w:type="spellStart"/>
      <w:r>
        <w:rPr>
          <w:rFonts w:ascii="Bookman Old Style" w:hAnsi="Bookman Old Style"/>
          <w:sz w:val="28"/>
          <w:szCs w:val="28"/>
          <w:lang w:val="el-GR"/>
        </w:rPr>
        <w:t>ημερ</w:t>
      </w:r>
      <w:proofErr w:type="spellEnd"/>
      <w:r>
        <w:rPr>
          <w:rFonts w:ascii="Bookman Old Style" w:hAnsi="Bookman Old Style"/>
          <w:sz w:val="28"/>
          <w:szCs w:val="28"/>
          <w:lang w:val="el-GR"/>
        </w:rPr>
        <w:t xml:space="preserve">. 13.10.2014 και 20.5.2014 αντίστοιχα, ζήτησαν την καταβολή του συνολικού ποσού της σύνταξης που θα λάμβαναν, ως εάν αυτοί να μην είχαν </w:t>
      </w:r>
      <w:proofErr w:type="spellStart"/>
      <w:r>
        <w:rPr>
          <w:rFonts w:ascii="Bookman Old Style" w:hAnsi="Bookman Old Style"/>
          <w:sz w:val="28"/>
          <w:szCs w:val="28"/>
          <w:lang w:val="el-GR"/>
        </w:rPr>
        <w:t>εργοδοτηθεί</w:t>
      </w:r>
      <w:proofErr w:type="spellEnd"/>
      <w:r>
        <w:rPr>
          <w:rFonts w:ascii="Bookman Old Style" w:hAnsi="Bookman Old Style"/>
          <w:sz w:val="28"/>
          <w:szCs w:val="28"/>
          <w:lang w:val="el-GR"/>
        </w:rPr>
        <w:t xml:space="preserve"> από τους Εφεσίβλη</w:t>
      </w:r>
      <w:r w:rsidR="002F34F9">
        <w:rPr>
          <w:rFonts w:ascii="Bookman Old Style" w:hAnsi="Bookman Old Style"/>
          <w:sz w:val="28"/>
          <w:szCs w:val="28"/>
          <w:lang w:val="el-GR"/>
        </w:rPr>
        <w:t>τ</w:t>
      </w:r>
      <w:r>
        <w:rPr>
          <w:rFonts w:ascii="Bookman Old Style" w:hAnsi="Bookman Old Style"/>
          <w:sz w:val="28"/>
          <w:szCs w:val="28"/>
          <w:lang w:val="el-GR"/>
        </w:rPr>
        <w:t>ους με την Συμφωνία Προ</w:t>
      </w:r>
      <w:r w:rsidR="00CD313F">
        <w:rPr>
          <w:rFonts w:ascii="Bookman Old Style" w:hAnsi="Bookman Old Style"/>
          <w:sz w:val="28"/>
          <w:szCs w:val="28"/>
          <w:lang w:val="el-GR"/>
        </w:rPr>
        <w:t xml:space="preserve">σωρινής </w:t>
      </w:r>
      <w:proofErr w:type="spellStart"/>
      <w:r w:rsidR="00CD313F">
        <w:rPr>
          <w:rFonts w:ascii="Bookman Old Style" w:hAnsi="Bookman Old Style"/>
          <w:sz w:val="28"/>
          <w:szCs w:val="28"/>
          <w:lang w:val="el-GR"/>
        </w:rPr>
        <w:t>Εργοδότησης</w:t>
      </w:r>
      <w:proofErr w:type="spellEnd"/>
      <w:r w:rsidR="00CD313F">
        <w:rPr>
          <w:rFonts w:ascii="Bookman Old Style" w:hAnsi="Bookman Old Style"/>
          <w:sz w:val="28"/>
          <w:szCs w:val="28"/>
          <w:lang w:val="el-GR"/>
        </w:rPr>
        <w:t xml:space="preserve">, κατ’ επίκληση και εφαρμογή της απόφασης της Πλήρους Ολομέλειας του Ανωτάτου Δικαστηρίου </w:t>
      </w:r>
      <w:r w:rsidR="00E715B6">
        <w:rPr>
          <w:rFonts w:ascii="Bookman Old Style" w:hAnsi="Bookman Old Style"/>
          <w:sz w:val="28"/>
          <w:szCs w:val="28"/>
          <w:lang w:val="el-GR"/>
        </w:rPr>
        <w:t xml:space="preserve">στην υπόθεση </w:t>
      </w:r>
      <w:r w:rsidR="00CD313F">
        <w:rPr>
          <w:rFonts w:ascii="Bookman Old Style" w:hAnsi="Bookman Old Style"/>
          <w:sz w:val="28"/>
          <w:szCs w:val="28"/>
          <w:lang w:val="el-GR"/>
        </w:rPr>
        <w:t xml:space="preserve"> </w:t>
      </w:r>
      <w:r w:rsidR="00AC0CD7">
        <w:rPr>
          <w:rFonts w:ascii="Bookman Old Style" w:hAnsi="Bookman Old Style"/>
          <w:b/>
          <w:bCs/>
          <w:i/>
          <w:iCs/>
          <w:sz w:val="28"/>
          <w:szCs w:val="28"/>
          <w:lang w:val="el-GR"/>
        </w:rPr>
        <w:t xml:space="preserve">Ιωαννίδη – </w:t>
      </w:r>
      <w:proofErr w:type="spellStart"/>
      <w:r w:rsidR="00AC0CD7">
        <w:rPr>
          <w:rFonts w:ascii="Bookman Old Style" w:hAnsi="Bookman Old Style"/>
          <w:b/>
          <w:bCs/>
          <w:i/>
          <w:iCs/>
          <w:sz w:val="28"/>
          <w:szCs w:val="28"/>
          <w:lang w:val="el-GR"/>
        </w:rPr>
        <w:t>Κουτσελίνη</w:t>
      </w:r>
      <w:proofErr w:type="spellEnd"/>
      <w:r w:rsidR="00AC0CD7">
        <w:rPr>
          <w:rFonts w:ascii="Bookman Old Style" w:hAnsi="Bookman Old Style"/>
          <w:b/>
          <w:bCs/>
          <w:i/>
          <w:iCs/>
          <w:sz w:val="28"/>
          <w:szCs w:val="28"/>
          <w:lang w:val="el-GR"/>
        </w:rPr>
        <w:t xml:space="preserve"> Μαρία και Άλλοι ν. Δημοκρατίας (2014) 3 ΑΑΔ 361 </w:t>
      </w:r>
      <w:r w:rsidR="00CD313F">
        <w:rPr>
          <w:rFonts w:ascii="Bookman Old Style" w:hAnsi="Bookman Old Style"/>
          <w:sz w:val="28"/>
          <w:szCs w:val="28"/>
          <w:lang w:val="el-GR"/>
        </w:rPr>
        <w:t xml:space="preserve">με την οποία οι πρόνοιες του </w:t>
      </w:r>
      <w:r w:rsidR="00CD313F">
        <w:rPr>
          <w:rFonts w:ascii="Bookman Old Style" w:hAnsi="Bookman Old Style"/>
          <w:b/>
          <w:bCs/>
          <w:i/>
          <w:iCs/>
          <w:sz w:val="28"/>
          <w:szCs w:val="28"/>
          <w:lang w:val="el-GR"/>
        </w:rPr>
        <w:t xml:space="preserve">Άρθρου 3(β) του Ν. 88(Ι)/2011 </w:t>
      </w:r>
      <w:r w:rsidR="00CD313F">
        <w:rPr>
          <w:rFonts w:ascii="Bookman Old Style" w:hAnsi="Bookman Old Style"/>
          <w:sz w:val="28"/>
          <w:szCs w:val="28"/>
          <w:lang w:val="el-GR"/>
        </w:rPr>
        <w:t xml:space="preserve">κρίθηκαν ως αντισυνταγματικές.  </w:t>
      </w:r>
    </w:p>
    <w:p w14:paraId="373968FC" w14:textId="77777777" w:rsidR="00CD313F" w:rsidRDefault="00CD313F" w:rsidP="00F2598D">
      <w:pPr>
        <w:spacing w:line="480" w:lineRule="auto"/>
        <w:jc w:val="both"/>
        <w:rPr>
          <w:rFonts w:ascii="Bookman Old Style" w:hAnsi="Bookman Old Style"/>
          <w:sz w:val="28"/>
          <w:szCs w:val="28"/>
          <w:lang w:val="el-GR"/>
        </w:rPr>
      </w:pPr>
    </w:p>
    <w:p w14:paraId="5193E795" w14:textId="7F13F4FA" w:rsidR="00CD313F" w:rsidRDefault="00CD313F" w:rsidP="00F2598D">
      <w:pPr>
        <w:spacing w:line="480" w:lineRule="auto"/>
        <w:jc w:val="both"/>
        <w:rPr>
          <w:rFonts w:ascii="Bookman Old Style" w:hAnsi="Bookman Old Style"/>
          <w:sz w:val="28"/>
          <w:szCs w:val="28"/>
          <w:lang w:val="el-GR"/>
        </w:rPr>
      </w:pPr>
      <w:r>
        <w:rPr>
          <w:rFonts w:ascii="Bookman Old Style" w:hAnsi="Bookman Old Style"/>
          <w:sz w:val="28"/>
          <w:szCs w:val="28"/>
          <w:lang w:val="el-GR"/>
        </w:rPr>
        <w:tab/>
        <w:t xml:space="preserve">Η αρνητική απάντηση των Εφεσίβλητων </w:t>
      </w:r>
      <w:proofErr w:type="spellStart"/>
      <w:r>
        <w:rPr>
          <w:rFonts w:ascii="Bookman Old Style" w:hAnsi="Bookman Old Style"/>
          <w:sz w:val="28"/>
          <w:szCs w:val="28"/>
          <w:lang w:val="el-GR"/>
        </w:rPr>
        <w:t>ημερ</w:t>
      </w:r>
      <w:proofErr w:type="spellEnd"/>
      <w:r>
        <w:rPr>
          <w:rFonts w:ascii="Bookman Old Style" w:hAnsi="Bookman Old Style"/>
          <w:sz w:val="28"/>
          <w:szCs w:val="28"/>
          <w:lang w:val="el-GR"/>
        </w:rPr>
        <w:t xml:space="preserve">. 14.1.2015 και 6.8.2015 αντίστοιχα, αποτέλεσαν το αντικείμενο των Προσφυγών 79/2015 και 1121/2015 οι οποίες </w:t>
      </w:r>
      <w:proofErr w:type="spellStart"/>
      <w:r>
        <w:rPr>
          <w:rFonts w:ascii="Bookman Old Style" w:hAnsi="Bookman Old Style"/>
          <w:sz w:val="28"/>
          <w:szCs w:val="28"/>
          <w:lang w:val="el-GR"/>
        </w:rPr>
        <w:t>συνεκδικάσθηκαν</w:t>
      </w:r>
      <w:proofErr w:type="spellEnd"/>
      <w:r>
        <w:rPr>
          <w:rFonts w:ascii="Bookman Old Style" w:hAnsi="Bookman Old Style"/>
          <w:sz w:val="28"/>
          <w:szCs w:val="28"/>
          <w:lang w:val="el-GR"/>
        </w:rPr>
        <w:t xml:space="preserve"> πρωτόδικα.  </w:t>
      </w:r>
    </w:p>
    <w:p w14:paraId="05072785" w14:textId="77777777" w:rsidR="00CD313F" w:rsidRDefault="00CD313F" w:rsidP="00F2598D">
      <w:pPr>
        <w:spacing w:line="480" w:lineRule="auto"/>
        <w:jc w:val="both"/>
        <w:rPr>
          <w:rFonts w:ascii="Bookman Old Style" w:hAnsi="Bookman Old Style"/>
          <w:sz w:val="28"/>
          <w:szCs w:val="28"/>
          <w:lang w:val="el-GR"/>
        </w:rPr>
      </w:pPr>
    </w:p>
    <w:p w14:paraId="7BE56EBD" w14:t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Old Style"/>
          <w:sz w:val="28"/>
          <w:szCs w:val="28"/>
          <w:lang w:val="el-GR"/>
        </w:rPr>
        <w:tab/>
        <w:t>Το πρωτόδικο Δικαστήριο, αφού εξέτασε αριθμό προδικαστικών ενστάσεων που είχαν εγερθεί από τους Εφεσίβλητους, κατέληξε πως</w:t>
      </w:r>
      <w:r w:rsidR="00E715B6">
        <w:rPr>
          <w:rFonts w:ascii="Bookman Old Style" w:hAnsi="Bookman Old Style"/>
          <w:sz w:val="28"/>
          <w:szCs w:val="28"/>
          <w:lang w:val="el-GR"/>
        </w:rPr>
        <w:t>:</w:t>
      </w:r>
    </w:p>
    <w:p w14:paraId="574E711A" w14:textId="77777777" w:rsidR="002F34F9" w:rsidRDefault="002F34F9" w:rsidP="00F2598D">
      <w:pPr>
        <w:spacing w:line="480" w:lineRule="auto"/>
        <w:jc w:val="both"/>
        <w:rPr>
          <w:rFonts w:ascii="Bookman Old Style" w:hAnsi="Bookman Old Style"/>
          <w:sz w:val="28"/>
          <w:szCs w:val="28"/>
          <w:lang w:val="el-GR"/>
        </w:rPr>
      </w:pPr>
    </w:p>
    <w:p w14:paraId="22B5E983" w14:textId="2FF8CEC1" w:rsidR="00CD313F" w:rsidRDefault="00CD313F" w:rsidP="002F34F9">
      <w:pPr>
        <w:spacing w:line="480" w:lineRule="auto"/>
        <w:jc w:val="both"/>
        <w:rPr>
          <w:rFonts w:ascii="Bookman Old Style" w:hAnsi="Bookman Old Style"/>
          <w:sz w:val="28"/>
          <w:szCs w:val="28"/>
          <w:lang w:val="el-GR"/>
        </w:rPr>
      </w:pPr>
      <w:r>
        <w:rPr>
          <w:rFonts w:ascii="Bookman Old Style" w:hAnsi="Bookman Old Style"/>
          <w:sz w:val="28"/>
          <w:szCs w:val="28"/>
          <w:lang w:val="el-GR"/>
        </w:rPr>
        <w:t xml:space="preserve"> α) οι </w:t>
      </w:r>
      <w:proofErr w:type="spellStart"/>
      <w:r>
        <w:rPr>
          <w:rFonts w:ascii="Bookman Old Style" w:hAnsi="Bookman Old Style"/>
          <w:sz w:val="28"/>
          <w:szCs w:val="28"/>
          <w:lang w:val="el-GR"/>
        </w:rPr>
        <w:t>Εφεσείοντες</w:t>
      </w:r>
      <w:proofErr w:type="spellEnd"/>
      <w:r w:rsidR="005029DA" w:rsidRPr="005029DA">
        <w:rPr>
          <w:rFonts w:ascii="Bookman Old Style" w:hAnsi="Bookman Old Style"/>
          <w:sz w:val="28"/>
          <w:szCs w:val="28"/>
          <w:lang w:val="el-GR"/>
        </w:rPr>
        <w:t>,</w:t>
      </w:r>
      <w:r>
        <w:rPr>
          <w:rFonts w:ascii="Bookman Old Style" w:hAnsi="Bookman Old Style"/>
          <w:sz w:val="28"/>
          <w:szCs w:val="28"/>
          <w:lang w:val="el-GR"/>
        </w:rPr>
        <w:t xml:space="preserve"> λαμβάνοντας ανεπιφύλακτα το μισθό του</w:t>
      </w:r>
      <w:r w:rsidR="005029DA">
        <w:rPr>
          <w:rFonts w:ascii="Bookman Old Style" w:hAnsi="Bookman Old Style"/>
          <w:sz w:val="28"/>
          <w:szCs w:val="28"/>
          <w:lang w:val="el-GR"/>
        </w:rPr>
        <w:t>ς</w:t>
      </w:r>
      <w:r>
        <w:rPr>
          <w:rFonts w:ascii="Bookman Old Style" w:hAnsi="Bookman Old Style"/>
          <w:sz w:val="28"/>
          <w:szCs w:val="28"/>
          <w:lang w:val="el-GR"/>
        </w:rPr>
        <w:t xml:space="preserve"> στη βάση της προσωρινής σχέσης εργασίας που είχαν συνάψει</w:t>
      </w:r>
      <w:r w:rsidR="005029DA">
        <w:rPr>
          <w:rFonts w:ascii="Bookman Old Style" w:hAnsi="Bookman Old Style"/>
          <w:sz w:val="28"/>
          <w:szCs w:val="28"/>
          <w:lang w:val="el-GR"/>
        </w:rPr>
        <w:t xml:space="preserve"> και μη λαμβάνοντας τη μηνιαία σύνταξη τους, κατ’ εφαρμογή των προνοιών </w:t>
      </w:r>
      <w:r w:rsidR="005029DA">
        <w:rPr>
          <w:rFonts w:ascii="Bookman Old Style" w:hAnsi="Bookman Old Style"/>
          <w:sz w:val="28"/>
          <w:szCs w:val="28"/>
          <w:lang w:val="el-GR"/>
        </w:rPr>
        <w:lastRenderedPageBreak/>
        <w:t xml:space="preserve">του </w:t>
      </w:r>
      <w:r w:rsidR="005029DA">
        <w:rPr>
          <w:rFonts w:ascii="Bookman Old Style" w:hAnsi="Bookman Old Style"/>
          <w:b/>
          <w:bCs/>
          <w:i/>
          <w:iCs/>
          <w:sz w:val="28"/>
          <w:szCs w:val="28"/>
          <w:lang w:val="el-GR"/>
        </w:rPr>
        <w:t xml:space="preserve">Άρθρου 3(β) του Ν.88(Ι)/2011, </w:t>
      </w:r>
      <w:r>
        <w:rPr>
          <w:rFonts w:ascii="Bookman Old Style" w:hAnsi="Bookman Old Style"/>
          <w:sz w:val="28"/>
          <w:szCs w:val="28"/>
          <w:lang w:val="el-GR"/>
        </w:rPr>
        <w:t xml:space="preserve">χωρίς να αντιδράσουν, </w:t>
      </w:r>
      <w:proofErr w:type="spellStart"/>
      <w:r>
        <w:rPr>
          <w:rFonts w:ascii="Bookman Old Style" w:hAnsi="Bookman Old Style"/>
          <w:sz w:val="28"/>
          <w:szCs w:val="28"/>
          <w:lang w:val="el-GR"/>
        </w:rPr>
        <w:t>αποδέκτηκαν</w:t>
      </w:r>
      <w:proofErr w:type="spellEnd"/>
      <w:r>
        <w:rPr>
          <w:rFonts w:ascii="Bookman Old Style" w:hAnsi="Bookman Old Style"/>
          <w:sz w:val="28"/>
          <w:szCs w:val="28"/>
          <w:lang w:val="el-GR"/>
        </w:rPr>
        <w:t xml:space="preserve"> ουσιαστικά την αναστολή καταβολής της σύνταξης</w:t>
      </w:r>
      <w:r w:rsidR="005029DA">
        <w:rPr>
          <w:rFonts w:ascii="Bookman Old Style" w:hAnsi="Bookman Old Style"/>
          <w:sz w:val="28"/>
          <w:szCs w:val="28"/>
          <w:lang w:val="el-GR"/>
        </w:rPr>
        <w:t xml:space="preserve"> τους, για όσο χρόνο αυτοί θα εργάζονταν προσωρινά, </w:t>
      </w:r>
      <w:r>
        <w:rPr>
          <w:rFonts w:ascii="Bookman Old Style" w:hAnsi="Bookman Old Style"/>
          <w:sz w:val="28"/>
          <w:szCs w:val="28"/>
          <w:lang w:val="el-GR"/>
        </w:rPr>
        <w:t xml:space="preserve"> εγκαταλείποντας το δικαίωμα τους να προσβάλουν τη νομιμότητα της μη καταβολής της σύνταξης τους, γεγονός που τους αποστέρησε το έννομο συμφέρον τους να προωθήσουν τις </w:t>
      </w:r>
      <w:r w:rsidR="00E715B6">
        <w:rPr>
          <w:rFonts w:ascii="Bookman Old Style" w:hAnsi="Bookman Old Style"/>
          <w:sz w:val="28"/>
          <w:szCs w:val="28"/>
          <w:lang w:val="el-GR"/>
        </w:rPr>
        <w:t>Π</w:t>
      </w:r>
      <w:r>
        <w:rPr>
          <w:rFonts w:ascii="Bookman Old Style" w:hAnsi="Bookman Old Style"/>
          <w:sz w:val="28"/>
          <w:szCs w:val="28"/>
          <w:lang w:val="el-GR"/>
        </w:rPr>
        <w:t xml:space="preserve">ροσφυγές.  </w:t>
      </w:r>
    </w:p>
    <w:p w14:paraId="3A4B1DBE" w14:textId="77777777" w:rsidR="00CD313F" w:rsidRDefault="00CD313F" w:rsidP="00F2598D">
      <w:pPr>
        <w:spacing w:line="480" w:lineRule="auto"/>
        <w:jc w:val="both"/>
        <w:rPr>
          <w:rFonts w:ascii="Bookman Old Style" w:hAnsi="Bookman Old Style"/>
          <w:sz w:val="28"/>
          <w:szCs w:val="28"/>
          <w:lang w:val="el-GR"/>
        </w:rPr>
      </w:pPr>
    </w:p>
    <w:p w14:paraId="2C6D4728" w14:textId="317FF384" w:rsidR="002F34F9" w:rsidRDefault="00CD313F" w:rsidP="00F2598D">
      <w:pPr>
        <w:spacing w:line="480" w:lineRule="auto"/>
        <w:jc w:val="both"/>
        <w:rPr>
          <w:rFonts w:ascii="Bookman Old Style" w:hAnsi="Bookman Old Style"/>
          <w:sz w:val="28"/>
          <w:szCs w:val="28"/>
          <w:lang w:val="el-GR"/>
        </w:rPr>
      </w:pPr>
      <w:r>
        <w:rPr>
          <w:rFonts w:ascii="Bookman Old Style" w:hAnsi="Bookman Old Style"/>
          <w:sz w:val="28"/>
          <w:szCs w:val="28"/>
          <w:lang w:val="el-GR"/>
        </w:rPr>
        <w:t xml:space="preserve">β)  οι προσβαλλόμενες αποφάσεις ήταν βεβαιωτικές και ως εκ τούτου μη δεκτικές προσβολής, έστω και αν υπήρξε νέο αίτημα των </w:t>
      </w:r>
      <w:proofErr w:type="spellStart"/>
      <w:r>
        <w:rPr>
          <w:rFonts w:ascii="Bookman Old Style" w:hAnsi="Bookman Old Style"/>
          <w:sz w:val="28"/>
          <w:szCs w:val="28"/>
          <w:lang w:val="el-GR"/>
        </w:rPr>
        <w:t>Εφεσει</w:t>
      </w:r>
      <w:r w:rsidR="002F34F9">
        <w:rPr>
          <w:rFonts w:ascii="Bookman Old Style" w:hAnsi="Bookman Old Style"/>
          <w:sz w:val="28"/>
          <w:szCs w:val="28"/>
          <w:lang w:val="el-GR"/>
        </w:rPr>
        <w:t>ό</w:t>
      </w:r>
      <w:r>
        <w:rPr>
          <w:rFonts w:ascii="Bookman Old Style" w:hAnsi="Bookman Old Style"/>
          <w:sz w:val="28"/>
          <w:szCs w:val="28"/>
          <w:lang w:val="el-GR"/>
        </w:rPr>
        <w:t>ντων</w:t>
      </w:r>
      <w:proofErr w:type="spellEnd"/>
      <w:r>
        <w:rPr>
          <w:rFonts w:ascii="Bookman Old Style" w:hAnsi="Bookman Old Style"/>
          <w:sz w:val="28"/>
          <w:szCs w:val="28"/>
          <w:lang w:val="el-GR"/>
        </w:rPr>
        <w:t xml:space="preserve"> με τις επιστολές τους </w:t>
      </w:r>
      <w:proofErr w:type="spellStart"/>
      <w:r>
        <w:rPr>
          <w:rFonts w:ascii="Bookman Old Style" w:hAnsi="Bookman Old Style"/>
          <w:sz w:val="28"/>
          <w:szCs w:val="28"/>
          <w:lang w:val="el-GR"/>
        </w:rPr>
        <w:t>ημερ</w:t>
      </w:r>
      <w:proofErr w:type="spellEnd"/>
      <w:r>
        <w:rPr>
          <w:rFonts w:ascii="Bookman Old Style" w:hAnsi="Bookman Old Style"/>
          <w:sz w:val="28"/>
          <w:szCs w:val="28"/>
          <w:lang w:val="el-GR"/>
        </w:rPr>
        <w:t xml:space="preserve">. 13.10.2014 και 20.5.2014 (ανωτέρω) και </w:t>
      </w:r>
    </w:p>
    <w:p w14:paraId="4532A592" w14:textId="77777777" w:rsidR="002F34F9" w:rsidRDefault="002F34F9" w:rsidP="00F2598D">
      <w:pPr>
        <w:spacing w:line="480" w:lineRule="auto"/>
        <w:jc w:val="both"/>
        <w:rPr>
          <w:rFonts w:ascii="Bookman Old Style" w:hAnsi="Bookman Old Style"/>
          <w:sz w:val="28"/>
          <w:szCs w:val="28"/>
          <w:lang w:val="el-GR"/>
        </w:rPr>
      </w:pPr>
    </w:p>
    <w:p w14:paraId="7452C666" w14:textId="033E6F9A" w:rsidR="00CD313F" w:rsidRDefault="00CD313F" w:rsidP="00F2598D">
      <w:pPr>
        <w:spacing w:line="480" w:lineRule="auto"/>
        <w:jc w:val="both"/>
        <w:rPr>
          <w:rFonts w:ascii="Bookman Old Style" w:hAnsi="Bookman Old Style"/>
          <w:sz w:val="28"/>
          <w:szCs w:val="28"/>
          <w:lang w:val="el-GR"/>
        </w:rPr>
      </w:pPr>
      <w:r>
        <w:rPr>
          <w:rFonts w:ascii="Bookman Old Style" w:hAnsi="Bookman Old Style"/>
          <w:sz w:val="28"/>
          <w:szCs w:val="28"/>
          <w:lang w:val="el-GR"/>
        </w:rPr>
        <w:t xml:space="preserve">γ) </w:t>
      </w:r>
      <w:r w:rsidR="005029DA">
        <w:rPr>
          <w:rFonts w:ascii="Bookman Old Style" w:hAnsi="Bookman Old Style"/>
          <w:sz w:val="28"/>
          <w:szCs w:val="28"/>
          <w:lang w:val="el-GR"/>
        </w:rPr>
        <w:t xml:space="preserve"> </w:t>
      </w:r>
      <w:r>
        <w:rPr>
          <w:rFonts w:ascii="Bookman Old Style" w:hAnsi="Bookman Old Style"/>
          <w:sz w:val="28"/>
          <w:szCs w:val="28"/>
          <w:lang w:val="el-GR"/>
        </w:rPr>
        <w:t xml:space="preserve">δεν είχε δημιουργηθεί </w:t>
      </w:r>
      <w:proofErr w:type="spellStart"/>
      <w:r>
        <w:rPr>
          <w:rFonts w:ascii="Bookman Old Style" w:hAnsi="Bookman Old Style"/>
          <w:sz w:val="28"/>
          <w:szCs w:val="28"/>
          <w:lang w:val="el-GR"/>
        </w:rPr>
        <w:t>δεδικασμένο</w:t>
      </w:r>
      <w:proofErr w:type="spellEnd"/>
      <w:r>
        <w:rPr>
          <w:rFonts w:ascii="Bookman Old Style" w:hAnsi="Bookman Old Style"/>
          <w:sz w:val="28"/>
          <w:szCs w:val="28"/>
          <w:lang w:val="el-GR"/>
        </w:rPr>
        <w:t xml:space="preserve"> από την απόφαση της Πλήρους Ολομέλειας </w:t>
      </w:r>
      <w:proofErr w:type="spellStart"/>
      <w:r>
        <w:rPr>
          <w:rFonts w:ascii="Bookman Old Style" w:hAnsi="Bookman Old Style"/>
          <w:b/>
          <w:bCs/>
          <w:i/>
          <w:iCs/>
          <w:sz w:val="28"/>
          <w:szCs w:val="28"/>
          <w:lang w:val="el-GR"/>
        </w:rPr>
        <w:t>Κουτσελίνη</w:t>
      </w:r>
      <w:proofErr w:type="spellEnd"/>
      <w:r>
        <w:rPr>
          <w:rFonts w:ascii="Bookman Old Style" w:hAnsi="Bookman Old Style"/>
          <w:b/>
          <w:bCs/>
          <w:i/>
          <w:iCs/>
          <w:sz w:val="28"/>
          <w:szCs w:val="28"/>
          <w:lang w:val="el-GR"/>
        </w:rPr>
        <w:t xml:space="preserve"> – Ιωαννίδου (ανωτέρω) </w:t>
      </w:r>
      <w:r>
        <w:rPr>
          <w:rFonts w:ascii="Bookman Old Style" w:hAnsi="Bookman Old Style"/>
          <w:sz w:val="28"/>
          <w:szCs w:val="28"/>
          <w:lang w:val="el-GR"/>
        </w:rPr>
        <w:t xml:space="preserve">και σε σχέση με τους </w:t>
      </w:r>
      <w:proofErr w:type="spellStart"/>
      <w:r>
        <w:rPr>
          <w:rFonts w:ascii="Bookman Old Style" w:hAnsi="Bookman Old Style"/>
          <w:sz w:val="28"/>
          <w:szCs w:val="28"/>
          <w:lang w:val="el-GR"/>
        </w:rPr>
        <w:t>Εφεσείοντες</w:t>
      </w:r>
      <w:proofErr w:type="spellEnd"/>
      <w:r>
        <w:rPr>
          <w:rFonts w:ascii="Bookman Old Style" w:hAnsi="Bookman Old Style"/>
          <w:sz w:val="28"/>
          <w:szCs w:val="28"/>
          <w:lang w:val="el-GR"/>
        </w:rPr>
        <w:t xml:space="preserve">, εφόσον αυτοί κωλύονται να αμφισβητήσουν εκ των υστέρων τη νομιμότητα της αναστολής καταβολής της σύνταξης </w:t>
      </w:r>
      <w:r w:rsidR="005029DA">
        <w:rPr>
          <w:rFonts w:ascii="Bookman Old Style" w:hAnsi="Bookman Old Style"/>
          <w:sz w:val="28"/>
          <w:szCs w:val="28"/>
          <w:lang w:val="el-GR"/>
        </w:rPr>
        <w:t>τους,</w:t>
      </w:r>
      <w:r>
        <w:rPr>
          <w:rFonts w:ascii="Bookman Old Style" w:hAnsi="Bookman Old Style"/>
          <w:sz w:val="28"/>
          <w:szCs w:val="28"/>
          <w:lang w:val="el-GR"/>
        </w:rPr>
        <w:t xml:space="preserve">  την οποία ουδέποτε αμφισβήτησαν εντός της προθεσμίας που το </w:t>
      </w:r>
      <w:r>
        <w:rPr>
          <w:rFonts w:ascii="Bookman Old Style" w:hAnsi="Bookman Old Style"/>
          <w:b/>
          <w:bCs/>
          <w:i/>
          <w:iCs/>
          <w:sz w:val="28"/>
          <w:szCs w:val="28"/>
          <w:lang w:val="el-GR"/>
        </w:rPr>
        <w:t xml:space="preserve">Άρθρο 146 του Συντάγματος </w:t>
      </w:r>
      <w:r>
        <w:rPr>
          <w:rFonts w:ascii="Bookman Old Style" w:hAnsi="Bookman Old Style"/>
          <w:sz w:val="28"/>
          <w:szCs w:val="28"/>
          <w:lang w:val="el-GR"/>
        </w:rPr>
        <w:t xml:space="preserve">τάσσει. </w:t>
      </w:r>
    </w:p>
    <w:p w14:paraId="7AE1C345" w14:textId="77777777" w:rsidR="00CD313F" w:rsidRDefault="00CD313F" w:rsidP="00F2598D">
      <w:pPr>
        <w:spacing w:line="480" w:lineRule="auto"/>
        <w:jc w:val="both"/>
        <w:rPr>
          <w:rFonts w:ascii="Bookman Old Style" w:hAnsi="Bookman Old Style"/>
          <w:sz w:val="28"/>
          <w:szCs w:val="28"/>
          <w:lang w:val="el-GR"/>
        </w:rPr>
      </w:pPr>
    </w:p>
    <w:p w14:paraId="0F27D9A5" w14:textId="350FB9D5" w:rsidR="00CD313F" w:rsidRDefault="00CD313F" w:rsidP="00F2598D">
      <w:pPr>
        <w:spacing w:line="480" w:lineRule="auto"/>
        <w:jc w:val="both"/>
        <w:rPr>
          <w:rFonts w:ascii="Bookman Old Style" w:hAnsi="Bookman Old Style"/>
          <w:sz w:val="28"/>
          <w:szCs w:val="28"/>
          <w:lang w:val="el-GR"/>
        </w:rPr>
      </w:pPr>
      <w:r>
        <w:rPr>
          <w:rFonts w:ascii="Bookman Old Style" w:hAnsi="Bookman Old Style"/>
          <w:sz w:val="28"/>
          <w:szCs w:val="28"/>
          <w:lang w:val="el-GR"/>
        </w:rPr>
        <w:lastRenderedPageBreak/>
        <w:tab/>
        <w:t xml:space="preserve">Η κατάληξη  αυτή του πρωτόδικου Δικαστηρίου οδήγησε στην απόρριψη των προσφυγών και συνακόλουθα στην επικύρωση των προσβαλλόμενων αποφάσεων.  </w:t>
      </w:r>
    </w:p>
    <w:p w14:paraId="674E1883" w14:textId="77777777" w:rsidR="00CD313F" w:rsidRDefault="00CD313F" w:rsidP="00F2598D">
      <w:pPr>
        <w:spacing w:line="480" w:lineRule="auto"/>
        <w:jc w:val="both"/>
        <w:rPr>
          <w:rFonts w:ascii="Bookman Old Style" w:hAnsi="Bookman Old Style"/>
          <w:sz w:val="28"/>
          <w:szCs w:val="28"/>
          <w:lang w:val="el-GR"/>
        </w:rPr>
      </w:pPr>
    </w:p>
    <w:p w14:paraId="75C462A7" w14:textId="3710A5AA" w:rsidR="00CD313F" w:rsidRDefault="00CD313F" w:rsidP="00F2598D">
      <w:pPr>
        <w:spacing w:line="480" w:lineRule="auto"/>
        <w:jc w:val="both"/>
        <w:rPr>
          <w:rFonts w:ascii="Bookman Old Style" w:hAnsi="Bookman Old Style"/>
          <w:sz w:val="28"/>
          <w:szCs w:val="28"/>
          <w:lang w:val="el-GR"/>
        </w:rPr>
      </w:pPr>
      <w:r>
        <w:rPr>
          <w:rFonts w:ascii="Bookman Old Style" w:hAnsi="Bookman Old Style"/>
          <w:sz w:val="28"/>
          <w:szCs w:val="28"/>
          <w:lang w:val="el-GR"/>
        </w:rPr>
        <w:tab/>
        <w:t xml:space="preserve">Οι </w:t>
      </w:r>
      <w:proofErr w:type="spellStart"/>
      <w:r>
        <w:rPr>
          <w:rFonts w:ascii="Bookman Old Style" w:hAnsi="Bookman Old Style"/>
          <w:sz w:val="28"/>
          <w:szCs w:val="28"/>
          <w:lang w:val="el-GR"/>
        </w:rPr>
        <w:t>Εφεσείοντες</w:t>
      </w:r>
      <w:proofErr w:type="spellEnd"/>
      <w:r>
        <w:rPr>
          <w:rFonts w:ascii="Bookman Old Style" w:hAnsi="Bookman Old Style"/>
          <w:sz w:val="28"/>
          <w:szCs w:val="28"/>
          <w:lang w:val="el-GR"/>
        </w:rPr>
        <w:t xml:space="preserve"> θεωρούν εσφαλμένη την πρωτόδικη απόφαση και με τις παρούσες Εφέσεις επιδιώκουν την ανατροπή </w:t>
      </w:r>
      <w:r w:rsidR="005029DA">
        <w:rPr>
          <w:rFonts w:ascii="Bookman Old Style" w:hAnsi="Bookman Old Style"/>
          <w:sz w:val="28"/>
          <w:szCs w:val="28"/>
          <w:lang w:val="el-GR"/>
        </w:rPr>
        <w:t>της,</w:t>
      </w:r>
      <w:r>
        <w:rPr>
          <w:rFonts w:ascii="Bookman Old Style" w:hAnsi="Bookman Old Style"/>
          <w:sz w:val="28"/>
          <w:szCs w:val="28"/>
          <w:lang w:val="el-GR"/>
        </w:rPr>
        <w:t xml:space="preserve"> στη βάση δύο (2) λόγων Έφεσης. </w:t>
      </w:r>
    </w:p>
    <w:p w14:paraId="517ED387" w14:textId="77777777" w:rsidR="00092E04" w:rsidRDefault="00092E04" w:rsidP="00F2598D">
      <w:pPr>
        <w:spacing w:line="480" w:lineRule="auto"/>
        <w:jc w:val="both"/>
        <w:rPr>
          <w:rFonts w:ascii="Bookman Old Style" w:hAnsi="Bookman Old Style"/>
          <w:sz w:val="28"/>
          <w:szCs w:val="28"/>
          <w:lang w:val="el-GR"/>
        </w:rPr>
      </w:pPr>
    </w:p>
    <w:p w14:paraId="6957CC5A" w14:textId="6EE7C4AA" w:rsidR="00092E04" w:rsidRDefault="00092E04" w:rsidP="00F2598D">
      <w:pPr>
        <w:spacing w:line="480" w:lineRule="auto"/>
        <w:jc w:val="both"/>
        <w:rPr>
          <w:rFonts w:ascii="Bookman Old Style" w:hAnsi="Bookman Old Style"/>
          <w:sz w:val="28"/>
          <w:szCs w:val="28"/>
          <w:lang w:val="el-GR"/>
        </w:rPr>
      </w:pPr>
      <w:r>
        <w:rPr>
          <w:rFonts w:ascii="Bookman Old Style" w:hAnsi="Bookman Old Style"/>
          <w:sz w:val="28"/>
          <w:szCs w:val="28"/>
          <w:lang w:val="el-GR"/>
        </w:rPr>
        <w:tab/>
        <w:t>Ειδικότερα, με τον 1</w:t>
      </w:r>
      <w:r w:rsidRPr="00092E04">
        <w:rPr>
          <w:rFonts w:ascii="Bookman Old Style" w:hAnsi="Bookman Old Style"/>
          <w:sz w:val="28"/>
          <w:szCs w:val="28"/>
          <w:vertAlign w:val="superscript"/>
          <w:lang w:val="el-GR"/>
        </w:rPr>
        <w:t>ο</w:t>
      </w:r>
      <w:r>
        <w:rPr>
          <w:rFonts w:ascii="Bookman Old Style" w:hAnsi="Bookman Old Style"/>
          <w:sz w:val="28"/>
          <w:szCs w:val="28"/>
          <w:lang w:val="el-GR"/>
        </w:rPr>
        <w:t xml:space="preserve"> λόγο Έφεσης, υποστηρίζουν ότι το πρωτόδικο Δικαστήριο λανθασμένα κατέληξε πως αυτοί είχαν απωλέσει το έννομο συμφέρον να προωθήσουν τις </w:t>
      </w:r>
      <w:r w:rsidR="00E715B6">
        <w:rPr>
          <w:rFonts w:ascii="Bookman Old Style" w:hAnsi="Bookman Old Style"/>
          <w:sz w:val="28"/>
          <w:szCs w:val="28"/>
          <w:lang w:val="el-GR"/>
        </w:rPr>
        <w:t>Π</w:t>
      </w:r>
      <w:r>
        <w:rPr>
          <w:rFonts w:ascii="Bookman Old Style" w:hAnsi="Bookman Old Style"/>
          <w:sz w:val="28"/>
          <w:szCs w:val="28"/>
          <w:lang w:val="el-GR"/>
        </w:rPr>
        <w:t xml:space="preserve">ροσφυγές, </w:t>
      </w:r>
      <w:r w:rsidR="00E715B6">
        <w:rPr>
          <w:rFonts w:ascii="Bookman Old Style" w:hAnsi="Bookman Old Style"/>
          <w:sz w:val="28"/>
          <w:szCs w:val="28"/>
          <w:lang w:val="el-GR"/>
        </w:rPr>
        <w:t xml:space="preserve">ως </w:t>
      </w:r>
      <w:r>
        <w:rPr>
          <w:rFonts w:ascii="Bookman Old Style" w:hAnsi="Bookman Old Style"/>
          <w:sz w:val="28"/>
          <w:szCs w:val="28"/>
          <w:lang w:val="el-GR"/>
        </w:rPr>
        <w:t>αναφέρεται στην παράγραφο (α) ανωτέρω.</w:t>
      </w:r>
    </w:p>
    <w:p w14:paraId="2A4E43C6" w14:textId="77777777" w:rsidR="00804953" w:rsidRDefault="00804953" w:rsidP="00F2598D">
      <w:pPr>
        <w:spacing w:line="480" w:lineRule="auto"/>
        <w:jc w:val="both"/>
        <w:rPr>
          <w:rFonts w:ascii="Bookman Old Style" w:hAnsi="Bookman Old Style"/>
          <w:sz w:val="28"/>
          <w:szCs w:val="28"/>
          <w:lang w:val="el-GR"/>
        </w:rPr>
      </w:pPr>
    </w:p>
    <w:p w14:paraId="4480CC08" w14:textId="66FDD0A5" w:rsidR="00804953" w:rsidRDefault="00804953" w:rsidP="00F2598D">
      <w:pPr>
        <w:spacing w:line="480" w:lineRule="auto"/>
        <w:jc w:val="both"/>
        <w:rPr>
          <w:rFonts w:ascii="Bookman Old Style" w:hAnsi="Bookman Old Style"/>
          <w:sz w:val="28"/>
          <w:szCs w:val="28"/>
          <w:lang w:val="el-GR"/>
        </w:rPr>
      </w:pPr>
      <w:r>
        <w:rPr>
          <w:rFonts w:ascii="Bookman Old Style" w:hAnsi="Bookman Old Style"/>
          <w:sz w:val="28"/>
          <w:szCs w:val="28"/>
          <w:lang w:val="el-GR"/>
        </w:rPr>
        <w:tab/>
        <w:t>Περαιτέρω, με τον 2</w:t>
      </w:r>
      <w:r w:rsidRPr="00804953">
        <w:rPr>
          <w:rFonts w:ascii="Bookman Old Style" w:hAnsi="Bookman Old Style"/>
          <w:sz w:val="28"/>
          <w:szCs w:val="28"/>
          <w:vertAlign w:val="superscript"/>
          <w:lang w:val="el-GR"/>
        </w:rPr>
        <w:t>ο</w:t>
      </w:r>
      <w:r>
        <w:rPr>
          <w:rFonts w:ascii="Bookman Old Style" w:hAnsi="Bookman Old Style"/>
          <w:sz w:val="28"/>
          <w:szCs w:val="28"/>
          <w:lang w:val="el-GR"/>
        </w:rPr>
        <w:t xml:space="preserve"> λόγο Έφεσης προσβάλλουν ως εσφαλμένο το εύρημα του</w:t>
      </w:r>
      <w:r w:rsidR="00E715B6">
        <w:rPr>
          <w:rFonts w:ascii="Bookman Old Style" w:hAnsi="Bookman Old Style"/>
          <w:sz w:val="28"/>
          <w:szCs w:val="28"/>
          <w:lang w:val="el-GR"/>
        </w:rPr>
        <w:t xml:space="preserve"> πρωτόδικου</w:t>
      </w:r>
      <w:r>
        <w:rPr>
          <w:rFonts w:ascii="Bookman Old Style" w:hAnsi="Bookman Old Style"/>
          <w:sz w:val="28"/>
          <w:szCs w:val="28"/>
          <w:lang w:val="el-GR"/>
        </w:rPr>
        <w:t xml:space="preserve"> Δικαστηρίου ότι δεν μπορεί να τύχει εφαρμογής στην περίπτωση των </w:t>
      </w:r>
      <w:proofErr w:type="spellStart"/>
      <w:r>
        <w:rPr>
          <w:rFonts w:ascii="Bookman Old Style" w:hAnsi="Bookman Old Style"/>
          <w:sz w:val="28"/>
          <w:szCs w:val="28"/>
          <w:lang w:val="el-GR"/>
        </w:rPr>
        <w:t>Εφεσειόντων</w:t>
      </w:r>
      <w:proofErr w:type="spellEnd"/>
      <w:r>
        <w:rPr>
          <w:rFonts w:ascii="Bookman Old Style" w:hAnsi="Bookman Old Style"/>
          <w:sz w:val="28"/>
          <w:szCs w:val="28"/>
          <w:lang w:val="el-GR"/>
        </w:rPr>
        <w:t xml:space="preserve">, η απόφαση του Ανωτάτου Δικαστηρίου στην </w:t>
      </w:r>
      <w:r w:rsidR="00E715B6">
        <w:rPr>
          <w:rFonts w:ascii="Bookman Old Style" w:hAnsi="Bookman Old Style"/>
          <w:sz w:val="28"/>
          <w:szCs w:val="28"/>
          <w:lang w:val="el-GR"/>
        </w:rPr>
        <w:t xml:space="preserve">υπόθεση </w:t>
      </w:r>
      <w:r>
        <w:rPr>
          <w:rFonts w:ascii="Bookman Old Style" w:hAnsi="Bookman Old Style"/>
          <w:b/>
          <w:bCs/>
          <w:i/>
          <w:iCs/>
          <w:sz w:val="28"/>
          <w:szCs w:val="28"/>
          <w:lang w:val="el-GR"/>
        </w:rPr>
        <w:t xml:space="preserve">Δημοκρατία ν. Ι. Μονογιού (2006)3 ΑΑΔ 133, </w:t>
      </w:r>
      <w:r>
        <w:rPr>
          <w:rFonts w:ascii="Bookman Old Style" w:hAnsi="Bookman Old Style"/>
          <w:sz w:val="28"/>
          <w:szCs w:val="28"/>
          <w:lang w:val="el-GR"/>
        </w:rPr>
        <w:t xml:space="preserve">εισήγηση που σχετίζεται με την κατάληξη του </w:t>
      </w:r>
      <w:r w:rsidR="004C110F">
        <w:rPr>
          <w:rFonts w:ascii="Bookman Old Style" w:hAnsi="Bookman Old Style"/>
          <w:sz w:val="28"/>
          <w:szCs w:val="28"/>
          <w:lang w:val="el-GR"/>
        </w:rPr>
        <w:t xml:space="preserve">πρωτόδικου </w:t>
      </w:r>
      <w:r>
        <w:rPr>
          <w:rFonts w:ascii="Bookman Old Style" w:hAnsi="Bookman Old Style"/>
          <w:sz w:val="28"/>
          <w:szCs w:val="28"/>
          <w:lang w:val="el-GR"/>
        </w:rPr>
        <w:t xml:space="preserve">Δικαστηρίου ως η παράγραφος (γ) ανωτέρω. </w:t>
      </w:r>
    </w:p>
    <w:p w14:paraId="29A84E93" w14:textId="77777777" w:rsidR="0058459C" w:rsidRDefault="0058459C" w:rsidP="00F2598D">
      <w:pPr>
        <w:spacing w:line="480" w:lineRule="auto"/>
        <w:jc w:val="both"/>
        <w:rPr>
          <w:rFonts w:ascii="Bookman Old Style" w:hAnsi="Bookman Old Style"/>
          <w:sz w:val="28"/>
          <w:szCs w:val="28"/>
          <w:lang w:val="el-GR"/>
        </w:rPr>
      </w:pPr>
    </w:p>
    <w:p w14:paraId="4B92C653" w14:textId="69F81D58" w:rsidR="0058459C" w:rsidRDefault="0058459C" w:rsidP="00F2598D">
      <w:pPr>
        <w:spacing w:line="480" w:lineRule="auto"/>
        <w:jc w:val="both"/>
        <w:rPr>
          <w:rFonts w:ascii="Bookman Old Style" w:hAnsi="Bookman Old Style"/>
          <w:sz w:val="28"/>
          <w:szCs w:val="28"/>
          <w:lang w:val="el-GR"/>
        </w:rPr>
      </w:pPr>
      <w:r>
        <w:rPr>
          <w:rFonts w:ascii="Bookman Old Style" w:hAnsi="Bookman Old Style"/>
          <w:sz w:val="28"/>
          <w:szCs w:val="28"/>
          <w:lang w:val="el-GR"/>
        </w:rPr>
        <w:lastRenderedPageBreak/>
        <w:tab/>
        <w:t>Σε σχέση με τον 1</w:t>
      </w:r>
      <w:r w:rsidRPr="0058459C">
        <w:rPr>
          <w:rFonts w:ascii="Bookman Old Style" w:hAnsi="Bookman Old Style"/>
          <w:sz w:val="28"/>
          <w:szCs w:val="28"/>
          <w:vertAlign w:val="superscript"/>
          <w:lang w:val="el-GR"/>
        </w:rPr>
        <w:t>ο</w:t>
      </w:r>
      <w:r>
        <w:rPr>
          <w:rFonts w:ascii="Bookman Old Style" w:hAnsi="Bookman Old Style"/>
          <w:sz w:val="28"/>
          <w:szCs w:val="28"/>
          <w:lang w:val="el-GR"/>
        </w:rPr>
        <w:t xml:space="preserve"> λόγο Έφεσης, η </w:t>
      </w:r>
      <w:proofErr w:type="spellStart"/>
      <w:r>
        <w:rPr>
          <w:rFonts w:ascii="Bookman Old Style" w:hAnsi="Bookman Old Style"/>
          <w:sz w:val="28"/>
          <w:szCs w:val="28"/>
          <w:lang w:val="el-GR"/>
        </w:rPr>
        <w:t>ευπαίδευτη</w:t>
      </w:r>
      <w:proofErr w:type="spellEnd"/>
      <w:r>
        <w:rPr>
          <w:rFonts w:ascii="Bookman Old Style" w:hAnsi="Bookman Old Style"/>
          <w:sz w:val="28"/>
          <w:szCs w:val="28"/>
          <w:lang w:val="el-GR"/>
        </w:rPr>
        <w:t xml:space="preserve"> συνήγορος των </w:t>
      </w:r>
      <w:proofErr w:type="spellStart"/>
      <w:r>
        <w:rPr>
          <w:rFonts w:ascii="Bookman Old Style" w:hAnsi="Bookman Old Style"/>
          <w:sz w:val="28"/>
          <w:szCs w:val="28"/>
          <w:lang w:val="el-GR"/>
        </w:rPr>
        <w:t>Εφεσειόντων</w:t>
      </w:r>
      <w:proofErr w:type="spellEnd"/>
      <w:r>
        <w:rPr>
          <w:rFonts w:ascii="Bookman Old Style" w:hAnsi="Bookman Old Style"/>
          <w:sz w:val="28"/>
          <w:szCs w:val="28"/>
          <w:lang w:val="el-GR"/>
        </w:rPr>
        <w:t xml:space="preserve"> εισηγήθηκε πως οι </w:t>
      </w:r>
      <w:proofErr w:type="spellStart"/>
      <w:r>
        <w:rPr>
          <w:rFonts w:ascii="Bookman Old Style" w:hAnsi="Bookman Old Style"/>
          <w:sz w:val="28"/>
          <w:szCs w:val="28"/>
          <w:lang w:val="el-GR"/>
        </w:rPr>
        <w:t>Εφεσείοντες</w:t>
      </w:r>
      <w:proofErr w:type="spellEnd"/>
      <w:r>
        <w:rPr>
          <w:rFonts w:ascii="Bookman Old Style" w:hAnsi="Bookman Old Style"/>
          <w:sz w:val="28"/>
          <w:szCs w:val="28"/>
          <w:lang w:val="el-GR"/>
        </w:rPr>
        <w:t xml:space="preserve"> δεν παραιτήθηκαν σιωπηρ</w:t>
      </w:r>
      <w:r w:rsidR="00E715B6">
        <w:rPr>
          <w:rFonts w:ascii="Bookman Old Style" w:hAnsi="Bookman Old Style"/>
          <w:sz w:val="28"/>
          <w:szCs w:val="28"/>
          <w:lang w:val="el-GR"/>
        </w:rPr>
        <w:t>ώ</w:t>
      </w:r>
      <w:r>
        <w:rPr>
          <w:rFonts w:ascii="Bookman Old Style" w:hAnsi="Bookman Old Style"/>
          <w:sz w:val="28"/>
          <w:szCs w:val="28"/>
          <w:lang w:val="el-GR"/>
        </w:rPr>
        <w:t xml:space="preserve">ς από το δικαίωμα τους σε άμεση έναρξη καταβολής της σύνταξης τους, ούτε και αποδέχθηκαν ουσιαστικά την αναστολή καταβολής της </w:t>
      </w:r>
      <w:r w:rsidR="00E00272">
        <w:rPr>
          <w:rFonts w:ascii="Bookman Old Style" w:hAnsi="Bookman Old Style"/>
          <w:sz w:val="28"/>
          <w:szCs w:val="28"/>
          <w:lang w:val="el-GR"/>
        </w:rPr>
        <w:t>σύνταξης</w:t>
      </w:r>
      <w:r>
        <w:rPr>
          <w:rFonts w:ascii="Bookman Old Style" w:hAnsi="Bookman Old Style"/>
          <w:sz w:val="28"/>
          <w:szCs w:val="28"/>
          <w:lang w:val="el-GR"/>
        </w:rPr>
        <w:t xml:space="preserve"> τους για όσο χρόνο θα εργάζονταν προσωρινά.  Ό,τι παρουσιάζεται ως αποδοχή, έγινε από νόμιμη υποχρέωση που απέρρεε από το </w:t>
      </w:r>
      <w:r>
        <w:rPr>
          <w:rFonts w:ascii="Bookman Old Style" w:hAnsi="Bookman Old Style"/>
          <w:b/>
          <w:bCs/>
          <w:i/>
          <w:iCs/>
          <w:sz w:val="28"/>
          <w:szCs w:val="28"/>
          <w:lang w:val="el-GR"/>
        </w:rPr>
        <w:t xml:space="preserve">Ν.88(Ι)/2011 </w:t>
      </w:r>
      <w:r>
        <w:rPr>
          <w:rFonts w:ascii="Bookman Old Style" w:hAnsi="Bookman Old Style"/>
          <w:sz w:val="28"/>
          <w:szCs w:val="28"/>
          <w:lang w:val="el-GR"/>
        </w:rPr>
        <w:t xml:space="preserve">και/ή λόγω οικονομικής ανάγκης. </w:t>
      </w:r>
    </w:p>
    <w:p w14:paraId="782D6F21" w14:textId="77777777" w:rsidR="00F92767" w:rsidRDefault="00F92767" w:rsidP="00F2598D">
      <w:pPr>
        <w:spacing w:line="480" w:lineRule="auto"/>
        <w:jc w:val="both"/>
        <w:rPr>
          <w:rFonts w:ascii="Bookman Old Style" w:hAnsi="Bookman Old Style"/>
          <w:sz w:val="28"/>
          <w:szCs w:val="28"/>
          <w:lang w:val="el-GR"/>
        </w:rPr>
      </w:pPr>
    </w:p>
    <w:p w14:paraId="524F58AF" w14:textId="73E6B267" w:rsidR="00F92767" w:rsidRDefault="00F92767" w:rsidP="00F2598D">
      <w:pPr>
        <w:spacing w:line="480" w:lineRule="auto"/>
        <w:jc w:val="both"/>
        <w:rPr>
          <w:rFonts w:ascii="Bookman Old Style" w:hAnsi="Bookman Old Style"/>
          <w:sz w:val="28"/>
          <w:szCs w:val="28"/>
          <w:lang w:val="el-GR"/>
        </w:rPr>
      </w:pPr>
      <w:r>
        <w:rPr>
          <w:rFonts w:ascii="Bookman Old Style" w:hAnsi="Bookman Old Style"/>
          <w:sz w:val="28"/>
          <w:szCs w:val="28"/>
          <w:lang w:val="el-GR"/>
        </w:rPr>
        <w:tab/>
        <w:t xml:space="preserve">Εξετάσαμε με κάθε προσοχή τις σχετικές εισηγήσεις της </w:t>
      </w:r>
      <w:proofErr w:type="spellStart"/>
      <w:r>
        <w:rPr>
          <w:rFonts w:ascii="Bookman Old Style" w:hAnsi="Bookman Old Style"/>
          <w:sz w:val="28"/>
          <w:szCs w:val="28"/>
          <w:lang w:val="el-GR"/>
        </w:rPr>
        <w:t>ευπαίδευτης</w:t>
      </w:r>
      <w:proofErr w:type="spellEnd"/>
      <w:r>
        <w:rPr>
          <w:rFonts w:ascii="Bookman Old Style" w:hAnsi="Bookman Old Style"/>
          <w:sz w:val="28"/>
          <w:szCs w:val="28"/>
          <w:lang w:val="el-GR"/>
        </w:rPr>
        <w:t xml:space="preserve"> συνηγόρου των </w:t>
      </w:r>
      <w:proofErr w:type="spellStart"/>
      <w:r>
        <w:rPr>
          <w:rFonts w:ascii="Bookman Old Style" w:hAnsi="Bookman Old Style"/>
          <w:sz w:val="28"/>
          <w:szCs w:val="28"/>
          <w:lang w:val="el-GR"/>
        </w:rPr>
        <w:t>Εφεσειόντων</w:t>
      </w:r>
      <w:proofErr w:type="spellEnd"/>
      <w:r>
        <w:rPr>
          <w:rFonts w:ascii="Bookman Old Style" w:hAnsi="Bookman Old Style"/>
          <w:sz w:val="28"/>
          <w:szCs w:val="28"/>
          <w:lang w:val="el-GR"/>
        </w:rPr>
        <w:t xml:space="preserve">, τις οποίες  </w:t>
      </w:r>
      <w:proofErr w:type="spellStart"/>
      <w:r>
        <w:rPr>
          <w:rFonts w:ascii="Bookman Old Style" w:hAnsi="Bookman Old Style"/>
          <w:sz w:val="28"/>
          <w:szCs w:val="28"/>
          <w:lang w:val="el-GR"/>
        </w:rPr>
        <w:t>προέβαλε</w:t>
      </w:r>
      <w:proofErr w:type="spellEnd"/>
      <w:r>
        <w:rPr>
          <w:rFonts w:ascii="Bookman Old Style" w:hAnsi="Bookman Old Style"/>
          <w:sz w:val="28"/>
          <w:szCs w:val="28"/>
          <w:lang w:val="el-GR"/>
        </w:rPr>
        <w:t xml:space="preserve"> τόσο πρωτόδικα, όσο και ενώπιον μας.  Αυτές δεν μας βρίσκουν σύμφωνους, για τους πιο κάτω λόγους:</w:t>
      </w:r>
    </w:p>
    <w:p w14:paraId="4DB52C8A" w14:textId="77777777" w:rsidR="00F92767" w:rsidRDefault="00F92767" w:rsidP="00F2598D">
      <w:pPr>
        <w:spacing w:line="480" w:lineRule="auto"/>
        <w:jc w:val="both"/>
        <w:rPr>
          <w:rFonts w:ascii="Bookman Old Style" w:hAnsi="Bookman Old Style"/>
          <w:sz w:val="28"/>
          <w:szCs w:val="28"/>
          <w:lang w:val="el-GR"/>
        </w:rPr>
      </w:pPr>
    </w:p>
    <w:p w14:paraId="0C6D135F" w14:textId="7BDA5D0F" w:rsidR="00F92767" w:rsidRPr="00E715B6" w:rsidRDefault="00F92767" w:rsidP="00F2598D">
      <w:pPr>
        <w:spacing w:line="480" w:lineRule="auto"/>
        <w:jc w:val="both"/>
        <w:rPr>
          <w:rFonts w:ascii="Bookman Old Style" w:hAnsi="Bookman Old Style"/>
          <w:b/>
          <w:bCs/>
          <w:i/>
          <w:iCs/>
          <w:sz w:val="28"/>
          <w:szCs w:val="28"/>
          <w:lang w:val="el-GR"/>
        </w:rPr>
      </w:pPr>
      <w:r>
        <w:rPr>
          <w:rFonts w:ascii="Bookman Old Style" w:hAnsi="Bookman Old Style"/>
          <w:sz w:val="28"/>
          <w:szCs w:val="28"/>
          <w:lang w:val="el-GR"/>
        </w:rPr>
        <w:tab/>
      </w:r>
      <w:r w:rsidR="00E715B6">
        <w:rPr>
          <w:rFonts w:ascii="Bookman Old Style" w:hAnsi="Bookman Old Style"/>
          <w:sz w:val="28"/>
          <w:szCs w:val="28"/>
          <w:lang w:val="el-GR"/>
        </w:rPr>
        <w:t xml:space="preserve">Προκύπτει κατά αδιαμφισβήτητο τρόπο, στη βάση των επίδικων γεγονότων, πως </w:t>
      </w:r>
      <w:r>
        <w:rPr>
          <w:rFonts w:ascii="Bookman Old Style" w:hAnsi="Bookman Old Style"/>
          <w:sz w:val="28"/>
          <w:szCs w:val="28"/>
          <w:lang w:val="el-GR"/>
        </w:rPr>
        <w:t xml:space="preserve"> οι </w:t>
      </w:r>
      <w:proofErr w:type="spellStart"/>
      <w:r>
        <w:rPr>
          <w:rFonts w:ascii="Bookman Old Style" w:hAnsi="Bookman Old Style"/>
          <w:sz w:val="28"/>
          <w:szCs w:val="28"/>
          <w:lang w:val="el-GR"/>
        </w:rPr>
        <w:t>Εφεσείοντες</w:t>
      </w:r>
      <w:proofErr w:type="spellEnd"/>
      <w:r>
        <w:rPr>
          <w:rFonts w:ascii="Bookman Old Style" w:hAnsi="Bookman Old Style"/>
          <w:sz w:val="28"/>
          <w:szCs w:val="28"/>
          <w:lang w:val="el-GR"/>
        </w:rPr>
        <w:t xml:space="preserve"> είχαν πλήρη γνώση του γεγονότος της αναστολής καταβολής της μηνιαίας τους σύνταξης</w:t>
      </w:r>
      <w:r w:rsidR="00E715B6">
        <w:rPr>
          <w:rFonts w:ascii="Bookman Old Style" w:hAnsi="Bookman Old Style"/>
          <w:sz w:val="28"/>
          <w:szCs w:val="28"/>
          <w:lang w:val="el-GR"/>
        </w:rPr>
        <w:t>,</w:t>
      </w:r>
      <w:r>
        <w:rPr>
          <w:rFonts w:ascii="Bookman Old Style" w:hAnsi="Bookman Old Style"/>
          <w:sz w:val="28"/>
          <w:szCs w:val="28"/>
          <w:lang w:val="el-GR"/>
        </w:rPr>
        <w:t xml:space="preserve"> για όσο χρόνο θα ελάμβαναν μισθό με βάση τη σύμβαση εργασίας που είχαν συνάψει με τους Εφεσίβλητους κατ’ εφαρμογή των διατάξεων του  </w:t>
      </w:r>
      <w:r>
        <w:rPr>
          <w:rFonts w:ascii="Bookman Old Style" w:hAnsi="Bookman Old Style"/>
          <w:b/>
          <w:bCs/>
          <w:i/>
          <w:iCs/>
          <w:sz w:val="28"/>
          <w:szCs w:val="28"/>
          <w:lang w:val="el-GR"/>
        </w:rPr>
        <w:t>Άρθρο</w:t>
      </w:r>
      <w:r w:rsidR="00E715B6">
        <w:rPr>
          <w:rFonts w:ascii="Bookman Old Style" w:hAnsi="Bookman Old Style"/>
          <w:b/>
          <w:bCs/>
          <w:i/>
          <w:iCs/>
          <w:sz w:val="28"/>
          <w:szCs w:val="28"/>
          <w:lang w:val="el-GR"/>
        </w:rPr>
        <w:t>υ</w:t>
      </w:r>
      <w:r>
        <w:rPr>
          <w:rFonts w:ascii="Bookman Old Style" w:hAnsi="Bookman Old Style"/>
          <w:b/>
          <w:bCs/>
          <w:i/>
          <w:iCs/>
          <w:sz w:val="28"/>
          <w:szCs w:val="28"/>
          <w:lang w:val="el-GR"/>
        </w:rPr>
        <w:t xml:space="preserve"> 3(β) του Ν.88(Ι)</w:t>
      </w:r>
      <w:r w:rsidR="00E715B6">
        <w:rPr>
          <w:rFonts w:ascii="Bookman Old Style" w:hAnsi="Bookman Old Style"/>
          <w:b/>
          <w:bCs/>
          <w:i/>
          <w:iCs/>
          <w:sz w:val="28"/>
          <w:szCs w:val="28"/>
          <w:lang w:val="el-GR"/>
        </w:rPr>
        <w:t>/</w:t>
      </w:r>
      <w:r>
        <w:rPr>
          <w:rFonts w:ascii="Bookman Old Style" w:hAnsi="Bookman Old Style"/>
          <w:b/>
          <w:bCs/>
          <w:i/>
          <w:iCs/>
          <w:sz w:val="28"/>
          <w:szCs w:val="28"/>
          <w:lang w:val="el-GR"/>
        </w:rPr>
        <w:t>2011,</w:t>
      </w:r>
      <w:r w:rsidR="00E715B6">
        <w:rPr>
          <w:rFonts w:ascii="Bookman Old Style" w:hAnsi="Bookman Old Style"/>
          <w:b/>
          <w:bCs/>
          <w:i/>
          <w:iCs/>
          <w:sz w:val="28"/>
          <w:szCs w:val="28"/>
          <w:lang w:val="el-GR"/>
        </w:rPr>
        <w:t xml:space="preserve"> </w:t>
      </w:r>
      <w:r w:rsidR="00E715B6">
        <w:rPr>
          <w:rFonts w:ascii="Bookman Old Style" w:hAnsi="Bookman Old Style"/>
          <w:sz w:val="28"/>
          <w:szCs w:val="28"/>
          <w:lang w:val="el-GR"/>
        </w:rPr>
        <w:t xml:space="preserve">τόσο με </w:t>
      </w:r>
      <w:r>
        <w:rPr>
          <w:rFonts w:ascii="Bookman Old Style" w:hAnsi="Bookman Old Style"/>
          <w:sz w:val="28"/>
          <w:szCs w:val="28"/>
          <w:lang w:val="el-GR"/>
        </w:rPr>
        <w:t xml:space="preserve">την κοινοποίηση σ’ αυτούς των επιστολών των Εφεσίβλητων </w:t>
      </w:r>
      <w:proofErr w:type="spellStart"/>
      <w:r>
        <w:rPr>
          <w:rFonts w:ascii="Bookman Old Style" w:hAnsi="Bookman Old Style"/>
          <w:sz w:val="28"/>
          <w:szCs w:val="28"/>
          <w:lang w:val="el-GR"/>
        </w:rPr>
        <w:t>ημερ</w:t>
      </w:r>
      <w:proofErr w:type="spellEnd"/>
      <w:r>
        <w:rPr>
          <w:rFonts w:ascii="Bookman Old Style" w:hAnsi="Bookman Old Style"/>
          <w:sz w:val="28"/>
          <w:szCs w:val="28"/>
          <w:lang w:val="el-GR"/>
        </w:rPr>
        <w:t xml:space="preserve">. 10.12.2012 και 2.8.2013 </w:t>
      </w:r>
      <w:r>
        <w:rPr>
          <w:rFonts w:ascii="Bookman Old Style" w:hAnsi="Bookman Old Style"/>
          <w:sz w:val="28"/>
          <w:szCs w:val="28"/>
          <w:lang w:val="el-GR"/>
        </w:rPr>
        <w:lastRenderedPageBreak/>
        <w:t xml:space="preserve">αντίστοιχα, </w:t>
      </w:r>
      <w:r w:rsidR="00E715B6">
        <w:rPr>
          <w:rFonts w:ascii="Bookman Old Style" w:hAnsi="Bookman Old Style"/>
          <w:sz w:val="28"/>
          <w:szCs w:val="28"/>
          <w:lang w:val="el-GR"/>
        </w:rPr>
        <w:t xml:space="preserve">όσο </w:t>
      </w:r>
      <w:r>
        <w:rPr>
          <w:rFonts w:ascii="Bookman Old Style" w:hAnsi="Bookman Old Style"/>
          <w:sz w:val="28"/>
          <w:szCs w:val="28"/>
          <w:lang w:val="el-GR"/>
        </w:rPr>
        <w:t xml:space="preserve"> και </w:t>
      </w:r>
      <w:r w:rsidR="00E715B6">
        <w:rPr>
          <w:rFonts w:ascii="Bookman Old Style" w:hAnsi="Bookman Old Style"/>
          <w:sz w:val="28"/>
          <w:szCs w:val="28"/>
          <w:lang w:val="el-GR"/>
        </w:rPr>
        <w:t>με</w:t>
      </w:r>
      <w:r>
        <w:rPr>
          <w:rFonts w:ascii="Bookman Old Style" w:hAnsi="Bookman Old Style"/>
          <w:sz w:val="28"/>
          <w:szCs w:val="28"/>
          <w:lang w:val="el-GR"/>
        </w:rPr>
        <w:t xml:space="preserve"> την </w:t>
      </w:r>
      <w:r w:rsidR="007504CF">
        <w:rPr>
          <w:rFonts w:ascii="Bookman Old Style" w:hAnsi="Bookman Old Style"/>
          <w:sz w:val="28"/>
          <w:szCs w:val="28"/>
          <w:lang w:val="el-GR"/>
        </w:rPr>
        <w:t xml:space="preserve">καταβολή του πρώτου μηνιαίου μισθού τους στη βάση της σύμβασης εργασίας, κατά τον οποίο μήνα, δεν τους είχε καταβληθεί η σύνταξη.   Ωστόσο, οι </w:t>
      </w:r>
      <w:proofErr w:type="spellStart"/>
      <w:r w:rsidR="007504CF">
        <w:rPr>
          <w:rFonts w:ascii="Bookman Old Style" w:hAnsi="Bookman Old Style"/>
          <w:sz w:val="28"/>
          <w:szCs w:val="28"/>
          <w:lang w:val="el-GR"/>
        </w:rPr>
        <w:t>Εφεσείοντες</w:t>
      </w:r>
      <w:proofErr w:type="spellEnd"/>
      <w:r w:rsidR="007504CF">
        <w:rPr>
          <w:rFonts w:ascii="Bookman Old Style" w:hAnsi="Bookman Old Style"/>
          <w:sz w:val="28"/>
          <w:szCs w:val="28"/>
          <w:lang w:val="el-GR"/>
        </w:rPr>
        <w:t xml:space="preserve"> αμέλησαν και/ή παρέλειψαν να ασκήσουν το δικαίωμα τους για έλεγχο της νομιμότητας </w:t>
      </w:r>
      <w:r w:rsidR="00E715B6">
        <w:rPr>
          <w:rFonts w:ascii="Bookman Old Style" w:hAnsi="Bookman Old Style"/>
          <w:sz w:val="28"/>
          <w:szCs w:val="28"/>
          <w:lang w:val="el-GR"/>
        </w:rPr>
        <w:t>τ</w:t>
      </w:r>
      <w:r w:rsidR="007504CF">
        <w:rPr>
          <w:rFonts w:ascii="Bookman Old Style" w:hAnsi="Bookman Old Style"/>
          <w:sz w:val="28"/>
          <w:szCs w:val="28"/>
          <w:lang w:val="el-GR"/>
        </w:rPr>
        <w:t xml:space="preserve">ων πιο πάνω αποφάσεων των Εφεσίβλητων, εντός της προθεσμίας που τάσσει το </w:t>
      </w:r>
      <w:r w:rsidR="007504CF">
        <w:rPr>
          <w:rFonts w:ascii="Bookman Old Style" w:hAnsi="Bookman Old Style"/>
          <w:b/>
          <w:bCs/>
          <w:i/>
          <w:iCs/>
          <w:sz w:val="28"/>
          <w:szCs w:val="28"/>
          <w:lang w:val="el-GR"/>
        </w:rPr>
        <w:t xml:space="preserve">Άρθρο 146 του Συντάγματος </w:t>
      </w:r>
      <w:r w:rsidR="007504CF">
        <w:rPr>
          <w:rFonts w:ascii="Bookman Old Style" w:hAnsi="Bookman Old Style"/>
          <w:sz w:val="28"/>
          <w:szCs w:val="28"/>
          <w:lang w:val="el-GR"/>
        </w:rPr>
        <w:t>και ταυτόχρονα</w:t>
      </w:r>
      <w:r w:rsidR="00E715B6">
        <w:rPr>
          <w:rFonts w:ascii="Bookman Old Style" w:hAnsi="Bookman Old Style"/>
          <w:sz w:val="28"/>
          <w:szCs w:val="28"/>
          <w:lang w:val="el-GR"/>
        </w:rPr>
        <w:t xml:space="preserve">, για </w:t>
      </w:r>
      <w:r w:rsidR="007504CF">
        <w:rPr>
          <w:rFonts w:ascii="Bookman Old Style" w:hAnsi="Bookman Old Style"/>
          <w:sz w:val="28"/>
          <w:szCs w:val="28"/>
          <w:lang w:val="el-GR"/>
        </w:rPr>
        <w:t xml:space="preserve"> έλεγχο της συμβατότητας των προνοιών του </w:t>
      </w:r>
      <w:r w:rsidR="007504CF">
        <w:rPr>
          <w:rFonts w:ascii="Bookman Old Style" w:hAnsi="Bookman Old Style"/>
          <w:b/>
          <w:bCs/>
          <w:i/>
          <w:iCs/>
          <w:sz w:val="28"/>
          <w:szCs w:val="28"/>
          <w:lang w:val="el-GR"/>
        </w:rPr>
        <w:t xml:space="preserve">Άρθρου 3(β) του Ν.88(Ι)/2011 </w:t>
      </w:r>
      <w:r w:rsidR="007504CF">
        <w:rPr>
          <w:rFonts w:ascii="Bookman Old Style" w:hAnsi="Bookman Old Style"/>
          <w:sz w:val="28"/>
          <w:szCs w:val="28"/>
          <w:lang w:val="el-GR"/>
        </w:rPr>
        <w:t xml:space="preserve">με τις διατάξεις του Συντάγματος.  </w:t>
      </w:r>
      <w:r w:rsidR="00E715B6">
        <w:rPr>
          <w:rFonts w:ascii="Bookman Old Style" w:hAnsi="Bookman Old Style"/>
          <w:sz w:val="28"/>
          <w:szCs w:val="28"/>
          <w:lang w:val="el-GR"/>
        </w:rPr>
        <w:t xml:space="preserve">Συνεπώς, αποδέχθηκαν τις εν λόγω διοικητικές αποφάσεις ελεύθερα και χωρίς καμιά επιφύλαξη των δικαιωμάτων τους (βλ. </w:t>
      </w:r>
      <w:r w:rsidR="00E715B6">
        <w:rPr>
          <w:rFonts w:ascii="Bookman Old Style" w:hAnsi="Bookman Old Style"/>
          <w:b/>
          <w:bCs/>
          <w:i/>
          <w:iCs/>
          <w:sz w:val="28"/>
          <w:szCs w:val="28"/>
          <w:lang w:val="el-GR"/>
        </w:rPr>
        <w:t>Κωνσταντίνου κ.ά. ν. Αρχής Τηλεπικοινωνιών Κύπρου (2001) 3 ΑΑΔ 282).</w:t>
      </w:r>
    </w:p>
    <w:p w14:paraId="5128568B" w14:textId="77777777" w:rsidR="00894199" w:rsidRDefault="00894199" w:rsidP="00F2598D">
      <w:pPr>
        <w:spacing w:line="480" w:lineRule="auto"/>
        <w:jc w:val="both"/>
        <w:rPr>
          <w:rFonts w:ascii="Bookman Old Style" w:hAnsi="Bookman Old Style"/>
          <w:sz w:val="28"/>
          <w:szCs w:val="28"/>
          <w:lang w:val="el-GR"/>
        </w:rPr>
      </w:pPr>
    </w:p>
    <w:p w14:paraId="20AF6CC7" w14:textId="562B1C06" w:rsidR="00894199" w:rsidRDefault="00894199" w:rsidP="00F2598D">
      <w:pPr>
        <w:spacing w:line="480" w:lineRule="auto"/>
        <w:jc w:val="both"/>
        <w:rPr>
          <w:rFonts w:ascii="Bookman Old Style" w:hAnsi="Bookman Old Style"/>
          <w:sz w:val="28"/>
          <w:szCs w:val="28"/>
          <w:lang w:val="el-GR"/>
        </w:rPr>
      </w:pPr>
      <w:r>
        <w:rPr>
          <w:rFonts w:ascii="Bookman Old Style" w:hAnsi="Bookman Old Style"/>
          <w:sz w:val="28"/>
          <w:szCs w:val="28"/>
          <w:lang w:val="el-GR"/>
        </w:rPr>
        <w:tab/>
        <w:t>Στη βάση των πιο πάνω διαπιστώσεων, κρίνουμε πως ορθά το πρωτόδικο Δικαστήριο αποφάσισε πως</w:t>
      </w:r>
      <w:r w:rsidR="00944866">
        <w:rPr>
          <w:rFonts w:ascii="Bookman Old Style" w:hAnsi="Bookman Old Style"/>
          <w:sz w:val="28"/>
          <w:szCs w:val="28"/>
          <w:lang w:val="el-GR"/>
        </w:rPr>
        <w:t>,</w:t>
      </w:r>
      <w:r>
        <w:rPr>
          <w:rFonts w:ascii="Bookman Old Style" w:hAnsi="Bookman Old Style"/>
          <w:sz w:val="28"/>
          <w:szCs w:val="28"/>
          <w:lang w:val="el-GR"/>
        </w:rPr>
        <w:t xml:space="preserve"> υπό τις πιο πάνω περιστάσεις, οι </w:t>
      </w:r>
      <w:proofErr w:type="spellStart"/>
      <w:r>
        <w:rPr>
          <w:rFonts w:ascii="Bookman Old Style" w:hAnsi="Bookman Old Style"/>
          <w:sz w:val="28"/>
          <w:szCs w:val="28"/>
          <w:lang w:val="el-GR"/>
        </w:rPr>
        <w:t>Εφεσείοντες</w:t>
      </w:r>
      <w:proofErr w:type="spellEnd"/>
      <w:r>
        <w:rPr>
          <w:rFonts w:ascii="Bookman Old Style" w:hAnsi="Bookman Old Style"/>
          <w:sz w:val="28"/>
          <w:szCs w:val="28"/>
          <w:lang w:val="el-GR"/>
        </w:rPr>
        <w:t xml:space="preserve"> παραιτήθηκαν σιωπηρ</w:t>
      </w:r>
      <w:r w:rsidR="00944866">
        <w:rPr>
          <w:rFonts w:ascii="Bookman Old Style" w:hAnsi="Bookman Old Style"/>
          <w:sz w:val="28"/>
          <w:szCs w:val="28"/>
          <w:lang w:val="el-GR"/>
        </w:rPr>
        <w:t>ώς</w:t>
      </w:r>
      <w:r>
        <w:rPr>
          <w:rFonts w:ascii="Bookman Old Style" w:hAnsi="Bookman Old Style"/>
          <w:sz w:val="28"/>
          <w:szCs w:val="28"/>
          <w:lang w:val="el-GR"/>
        </w:rPr>
        <w:t xml:space="preserve"> από το δικαίωμα τους </w:t>
      </w:r>
      <w:r w:rsidR="00944866">
        <w:rPr>
          <w:rFonts w:ascii="Bookman Old Style" w:hAnsi="Bookman Old Style"/>
          <w:sz w:val="28"/>
          <w:szCs w:val="28"/>
          <w:lang w:val="el-GR"/>
        </w:rPr>
        <w:t>για</w:t>
      </w:r>
      <w:r>
        <w:rPr>
          <w:rFonts w:ascii="Bookman Old Style" w:hAnsi="Bookman Old Style"/>
          <w:sz w:val="28"/>
          <w:szCs w:val="28"/>
          <w:lang w:val="el-GR"/>
        </w:rPr>
        <w:t xml:space="preserve"> άμεση έναρξη καταβολής της σύνταξης τους, με αποτέλεσμα να έχουν απωλέσει το έννομο τους συμφέρον να προωθήσουν τις </w:t>
      </w:r>
      <w:r w:rsidR="00944866">
        <w:rPr>
          <w:rFonts w:ascii="Bookman Old Style" w:hAnsi="Bookman Old Style"/>
          <w:sz w:val="28"/>
          <w:szCs w:val="28"/>
          <w:lang w:val="el-GR"/>
        </w:rPr>
        <w:t>Π</w:t>
      </w:r>
      <w:r>
        <w:rPr>
          <w:rFonts w:ascii="Bookman Old Style" w:hAnsi="Bookman Old Style"/>
          <w:sz w:val="28"/>
          <w:szCs w:val="28"/>
          <w:lang w:val="el-GR"/>
        </w:rPr>
        <w:t>ροσφυγές.  Παραθέτουμε αυτούσιο το ακόλουθο απόσπασμα από τη πρωτόδικη απόφαση, με το οποίο συμφωνούμε πλήρως:</w:t>
      </w:r>
    </w:p>
    <w:p w14:paraId="13DFED86" w14:textId="77777777" w:rsidR="00894199" w:rsidRDefault="00894199" w:rsidP="00F2598D">
      <w:pPr>
        <w:spacing w:line="480" w:lineRule="auto"/>
        <w:jc w:val="both"/>
        <w:rPr>
          <w:rFonts w:ascii="Bookman Old Style" w:hAnsi="Bookman Old Style"/>
          <w:sz w:val="28"/>
          <w:szCs w:val="28"/>
          <w:lang w:val="el-GR"/>
        </w:rPr>
      </w:pPr>
    </w:p>
    <w:p w14:paraId="75E91532" w14:textId="4217B3ED" w:rsidR="0007016E" w:rsidRPr="0007016E" w:rsidRDefault="0007016E" w:rsidP="0007016E">
      <w:pPr>
        <w:ind w:left="851"/>
        <w:jc w:val="both"/>
        <w:rPr>
          <w:rFonts w:ascii="Bookman Old Style" w:hAnsi="Bookman Old Style" w:cs="Calibri"/>
          <w:i/>
          <w:iCs/>
          <w:color w:val="000000"/>
          <w:lang w:bidi="he-IL"/>
        </w:rPr>
      </w:pPr>
      <w:r w:rsidRPr="0007016E">
        <w:rPr>
          <w:rFonts w:ascii="Bookman Old Style" w:hAnsi="Bookman Old Style" w:cs="Arial"/>
          <w:i/>
          <w:iCs/>
          <w:color w:val="000000"/>
          <w:lang w:val="el-GR"/>
        </w:rPr>
        <w:t xml:space="preserve">«Οι </w:t>
      </w:r>
      <w:proofErr w:type="spellStart"/>
      <w:r w:rsidRPr="0007016E">
        <w:rPr>
          <w:rFonts w:ascii="Bookman Old Style" w:hAnsi="Bookman Old Style" w:cs="Arial"/>
          <w:i/>
          <w:iCs/>
          <w:color w:val="000000"/>
          <w:lang w:val="el-GR"/>
        </w:rPr>
        <w:t>αιτητές</w:t>
      </w:r>
      <w:proofErr w:type="spellEnd"/>
      <w:r w:rsidRPr="0007016E">
        <w:rPr>
          <w:rFonts w:ascii="Bookman Old Style" w:hAnsi="Bookman Old Style" w:cs="Arial"/>
          <w:i/>
          <w:iCs/>
          <w:color w:val="000000"/>
          <w:lang w:val="el-GR"/>
        </w:rPr>
        <w:t xml:space="preserve">, λαμβάνοντας ανεπιφύλακτα τον μισθό τους, βάσει της προσωρινής σχέσης εργασίας που είχαν συνάψει, και μη λαμβάνοντας τη </w:t>
      </w:r>
      <w:r w:rsidRPr="0007016E">
        <w:rPr>
          <w:rFonts w:ascii="Bookman Old Style" w:hAnsi="Bookman Old Style" w:cs="Arial"/>
          <w:i/>
          <w:iCs/>
          <w:color w:val="000000"/>
          <w:lang w:val="el-GR"/>
        </w:rPr>
        <w:lastRenderedPageBreak/>
        <w:t>μηνιαία τους σύνταξη, κατ' εφαρμογή των προνοιών του άρθρου </w:t>
      </w:r>
      <w:hyperlink r:id="rId7" w:history="1">
        <w:r w:rsidRPr="0007016E">
          <w:rPr>
            <w:rStyle w:val="Hyperlink"/>
            <w:rFonts w:ascii="Bookman Old Style" w:hAnsi="Bookman Old Style" w:cs="Arial"/>
            <w:i/>
            <w:iCs/>
            <w:u w:val="none"/>
            <w:lang w:val="el-GR"/>
          </w:rPr>
          <w:t>3(β</w:t>
        </w:r>
        <w:r w:rsidRPr="0007016E">
          <w:rPr>
            <w:rStyle w:val="Hyperlink"/>
            <w:rFonts w:ascii="Bookman Old Style" w:hAnsi="Bookman Old Style" w:cs="Arial"/>
            <w:i/>
            <w:iCs/>
            <w:lang w:val="el-GR"/>
          </w:rPr>
          <w:t>)</w:t>
        </w:r>
      </w:hyperlink>
      <w:r w:rsidRPr="0007016E">
        <w:rPr>
          <w:rFonts w:ascii="Bookman Old Style" w:hAnsi="Bookman Old Style" w:cs="Arial"/>
          <w:i/>
          <w:iCs/>
          <w:color w:val="000000"/>
          <w:lang w:val="el-GR"/>
        </w:rPr>
        <w:t> του </w:t>
      </w:r>
      <w:hyperlink r:id="rId8" w:history="1">
        <w:r w:rsidRPr="0007016E">
          <w:rPr>
            <w:rStyle w:val="Hyperlink"/>
            <w:rFonts w:ascii="Bookman Old Style" w:hAnsi="Bookman Old Style" w:cs="Arial"/>
            <w:i/>
            <w:iCs/>
            <w:u w:val="none"/>
            <w:lang w:val="el-GR"/>
          </w:rPr>
          <w:t>Ν. 88(Ι)/2011</w:t>
        </w:r>
      </w:hyperlink>
      <w:r w:rsidRPr="0007016E">
        <w:rPr>
          <w:rFonts w:ascii="Bookman Old Style" w:hAnsi="Bookman Old Style" w:cs="Arial"/>
          <w:i/>
          <w:iCs/>
          <w:color w:val="000000"/>
          <w:lang w:val="el-GR"/>
        </w:rPr>
        <w:t>, χωρίς να αντιδράσουν, αποδέχτηκαν ουσιαστικά την αναστολή καταβολής της σύνταξης, για όσο χρονικό διάστημα αυτοί θα εργάζονταν προσωρινώς, εγκαταλείποντας το δικαίωμα τους να προσβάλουν τη νομιμότητα της μη καταβολής της σύνταξης τους. Το γεγονός αυτό, τους αποστερεί από το έννομο τους συμφέρον να προωθήσουν τις παρούσες προσφυγές.</w:t>
      </w:r>
    </w:p>
    <w:p w14:paraId="34145217" w14:textId="77777777" w:rsidR="0007016E" w:rsidRPr="0007016E" w:rsidRDefault="0007016E" w:rsidP="0007016E">
      <w:pPr>
        <w:ind w:left="851"/>
        <w:jc w:val="both"/>
        <w:rPr>
          <w:rFonts w:ascii="Bookman Old Style" w:hAnsi="Bookman Old Style" w:cs="Arial"/>
          <w:i/>
          <w:iCs/>
          <w:color w:val="000000"/>
          <w:lang w:val="el-GR"/>
        </w:rPr>
      </w:pPr>
    </w:p>
    <w:p w14:paraId="09DF22E5" w14:textId="461F267D" w:rsidR="0007016E" w:rsidRPr="0007016E" w:rsidRDefault="0007016E" w:rsidP="0007016E">
      <w:pPr>
        <w:ind w:left="851"/>
        <w:jc w:val="both"/>
        <w:rPr>
          <w:rFonts w:ascii="Bookman Old Style" w:hAnsi="Bookman Old Style" w:cs="Calibri"/>
          <w:i/>
          <w:iCs/>
          <w:color w:val="000000"/>
          <w:lang w:val="el-GR"/>
        </w:rPr>
      </w:pPr>
      <w:r w:rsidRPr="0007016E">
        <w:rPr>
          <w:rFonts w:ascii="Bookman Old Style" w:hAnsi="Bookman Old Style" w:cs="Arial"/>
          <w:i/>
          <w:iCs/>
          <w:color w:val="000000"/>
          <w:lang w:val="el-GR"/>
        </w:rPr>
        <w:t>Σύμφωνα με τη νομολογία, η ελεύθερη και ανεπιφύλακτη αποδοχή μίας διοικητικής πράξης, συνεπάγεται αποστέρηση του έννομου συμφέροντος προσβολής της με προσφυγή (</w:t>
      </w:r>
      <w:proofErr w:type="spellStart"/>
      <w:r w:rsidRPr="0007016E">
        <w:rPr>
          <w:rFonts w:ascii="Bookman Old Style" w:hAnsi="Bookman Old Style" w:cs="Arial"/>
          <w:b/>
          <w:bCs/>
          <w:i/>
          <w:iCs/>
          <w:color w:val="000000"/>
          <w:lang w:val="el-GR"/>
        </w:rPr>
        <w:t>Myrianthis</w:t>
      </w:r>
      <w:proofErr w:type="spellEnd"/>
      <w:r w:rsidRPr="0007016E">
        <w:rPr>
          <w:rFonts w:ascii="Bookman Old Style" w:hAnsi="Bookman Old Style" w:cs="Arial"/>
          <w:b/>
          <w:bCs/>
          <w:i/>
          <w:iCs/>
          <w:color w:val="000000"/>
          <w:lang w:val="el-GR"/>
        </w:rPr>
        <w:t xml:space="preserve"> v. The </w:t>
      </w:r>
      <w:proofErr w:type="spellStart"/>
      <w:r w:rsidRPr="0007016E">
        <w:rPr>
          <w:rFonts w:ascii="Bookman Old Style" w:hAnsi="Bookman Old Style" w:cs="Arial"/>
          <w:b/>
          <w:bCs/>
          <w:i/>
          <w:iCs/>
          <w:color w:val="000000"/>
          <w:lang w:val="el-GR"/>
        </w:rPr>
        <w:t>Republic</w:t>
      </w:r>
      <w:proofErr w:type="spellEnd"/>
      <w:r w:rsidRPr="0007016E">
        <w:rPr>
          <w:rFonts w:ascii="Bookman Old Style" w:hAnsi="Bookman Old Style" w:cs="Arial"/>
          <w:b/>
          <w:bCs/>
          <w:i/>
          <w:iCs/>
          <w:color w:val="000000"/>
          <w:lang w:val="el-GR"/>
        </w:rPr>
        <w:t> </w:t>
      </w:r>
      <w:hyperlink r:id="rId9" w:history="1">
        <w:r w:rsidRPr="0007016E">
          <w:rPr>
            <w:rStyle w:val="Hyperlink"/>
            <w:rFonts w:ascii="Bookman Old Style" w:hAnsi="Bookman Old Style" w:cs="Arial"/>
            <w:b/>
            <w:bCs/>
            <w:i/>
            <w:iCs/>
            <w:u w:val="none"/>
            <w:lang w:val="el-GR"/>
          </w:rPr>
          <w:t>(1977) 3 C.L.R. 165</w:t>
        </w:r>
      </w:hyperlink>
      <w:r w:rsidRPr="0007016E">
        <w:rPr>
          <w:rFonts w:ascii="Bookman Old Style" w:hAnsi="Bookman Old Style" w:cs="Arial"/>
          <w:b/>
          <w:bCs/>
          <w:i/>
          <w:iCs/>
          <w:color w:val="000000"/>
          <w:lang w:val="el-GR"/>
        </w:rPr>
        <w:t>, </w:t>
      </w:r>
      <w:proofErr w:type="spellStart"/>
      <w:r w:rsidRPr="0007016E">
        <w:rPr>
          <w:rFonts w:ascii="Bookman Old Style" w:hAnsi="Bookman Old Style" w:cs="Arial"/>
          <w:b/>
          <w:bCs/>
          <w:i/>
          <w:iCs/>
          <w:color w:val="000000"/>
        </w:rPr>
        <w:t>Hadjiconstantinou</w:t>
      </w:r>
      <w:proofErr w:type="spellEnd"/>
      <w:r w:rsidRPr="0007016E">
        <w:rPr>
          <w:rFonts w:ascii="Bookman Old Style" w:hAnsi="Bookman Old Style" w:cs="Arial"/>
          <w:b/>
          <w:bCs/>
          <w:i/>
          <w:iCs/>
          <w:color w:val="000000"/>
        </w:rPr>
        <w:t> and others v</w:t>
      </w:r>
      <w:r w:rsidRPr="0007016E">
        <w:rPr>
          <w:rFonts w:ascii="Bookman Old Style" w:hAnsi="Bookman Old Style" w:cs="Arial"/>
          <w:b/>
          <w:bCs/>
          <w:i/>
          <w:iCs/>
          <w:color w:val="000000"/>
          <w:lang w:val="el-GR"/>
        </w:rPr>
        <w:t>. </w:t>
      </w:r>
      <w:r w:rsidRPr="0007016E">
        <w:rPr>
          <w:rFonts w:ascii="Bookman Old Style" w:hAnsi="Bookman Old Style" w:cs="Arial"/>
          <w:b/>
          <w:bCs/>
          <w:i/>
          <w:iCs/>
          <w:color w:val="000000"/>
        </w:rPr>
        <w:t>Republic</w:t>
      </w:r>
      <w:r w:rsidRPr="0007016E">
        <w:rPr>
          <w:rFonts w:ascii="Bookman Old Style" w:hAnsi="Bookman Old Style" w:cs="Arial"/>
          <w:b/>
          <w:bCs/>
          <w:i/>
          <w:iCs/>
          <w:color w:val="000000"/>
          <w:lang w:val="el-GR"/>
        </w:rPr>
        <w:t> (1984) 3 </w:t>
      </w:r>
      <w:r w:rsidRPr="0007016E">
        <w:rPr>
          <w:rFonts w:ascii="Bookman Old Style" w:hAnsi="Bookman Old Style" w:cs="Arial"/>
          <w:b/>
          <w:bCs/>
          <w:i/>
          <w:iCs/>
          <w:color w:val="000000"/>
        </w:rPr>
        <w:t>A C</w:t>
      </w:r>
      <w:r w:rsidRPr="0007016E">
        <w:rPr>
          <w:rFonts w:ascii="Bookman Old Style" w:hAnsi="Bookman Old Style" w:cs="Arial"/>
          <w:b/>
          <w:bCs/>
          <w:i/>
          <w:iCs/>
          <w:color w:val="000000"/>
          <w:lang w:val="el-GR"/>
        </w:rPr>
        <w:t>.</w:t>
      </w:r>
      <w:r w:rsidRPr="0007016E">
        <w:rPr>
          <w:rFonts w:ascii="Bookman Old Style" w:hAnsi="Bookman Old Style" w:cs="Arial"/>
          <w:b/>
          <w:bCs/>
          <w:i/>
          <w:iCs/>
          <w:color w:val="000000"/>
        </w:rPr>
        <w:t>L</w:t>
      </w:r>
      <w:r w:rsidRPr="0007016E">
        <w:rPr>
          <w:rFonts w:ascii="Bookman Old Style" w:hAnsi="Bookman Old Style" w:cs="Arial"/>
          <w:b/>
          <w:bCs/>
          <w:i/>
          <w:iCs/>
          <w:color w:val="000000"/>
          <w:lang w:val="el-GR"/>
        </w:rPr>
        <w:t>.</w:t>
      </w:r>
      <w:r w:rsidRPr="0007016E">
        <w:rPr>
          <w:rFonts w:ascii="Bookman Old Style" w:hAnsi="Bookman Old Style" w:cs="Arial"/>
          <w:b/>
          <w:bCs/>
          <w:i/>
          <w:iCs/>
          <w:color w:val="000000"/>
        </w:rPr>
        <w:t>R</w:t>
      </w:r>
      <w:r w:rsidRPr="0007016E">
        <w:rPr>
          <w:rFonts w:ascii="Bookman Old Style" w:hAnsi="Bookman Old Style" w:cs="Arial"/>
          <w:b/>
          <w:bCs/>
          <w:i/>
          <w:iCs/>
          <w:color w:val="000000"/>
          <w:lang w:val="el-GR"/>
        </w:rPr>
        <w:t>. 319, Κοζάκος v. Δημοκρατίας </w:t>
      </w:r>
      <w:hyperlink r:id="rId10" w:history="1">
        <w:r w:rsidRPr="0007016E">
          <w:rPr>
            <w:rStyle w:val="Hyperlink"/>
            <w:rFonts w:ascii="Bookman Old Style" w:hAnsi="Bookman Old Style" w:cs="Arial"/>
            <w:b/>
            <w:bCs/>
            <w:i/>
            <w:iCs/>
            <w:u w:val="none"/>
            <w:lang w:val="el-GR"/>
          </w:rPr>
          <w:t>(1990) 3 Α.Α.Δ. 3566</w:t>
        </w:r>
      </w:hyperlink>
      <w:r w:rsidRPr="0007016E">
        <w:rPr>
          <w:rFonts w:ascii="Bookman Old Style" w:hAnsi="Bookman Old Style" w:cs="Arial"/>
          <w:b/>
          <w:bCs/>
          <w:i/>
          <w:iCs/>
          <w:color w:val="000000"/>
          <w:lang w:val="el-GR"/>
        </w:rPr>
        <w:t>, Γεωργίου ν. ΑΤΗΚ </w:t>
      </w:r>
      <w:hyperlink r:id="rId11" w:history="1">
        <w:r w:rsidRPr="0007016E">
          <w:rPr>
            <w:rStyle w:val="Hyperlink"/>
            <w:rFonts w:ascii="Bookman Old Style" w:hAnsi="Bookman Old Style" w:cs="Arial"/>
            <w:b/>
            <w:bCs/>
            <w:i/>
            <w:iCs/>
            <w:u w:val="none"/>
            <w:lang w:val="el-GR"/>
          </w:rPr>
          <w:t>(1997) 4 Α.Α.Δ. 3240</w:t>
        </w:r>
      </w:hyperlink>
      <w:r w:rsidRPr="0007016E">
        <w:rPr>
          <w:rFonts w:ascii="Bookman Old Style" w:hAnsi="Bookman Old Style" w:cs="Arial"/>
          <w:b/>
          <w:bCs/>
          <w:i/>
          <w:iCs/>
          <w:color w:val="000000"/>
          <w:lang w:val="el-GR"/>
        </w:rPr>
        <w:t>, Πέτρου κ.ά. ν. Δημοκρατίας </w:t>
      </w:r>
      <w:hyperlink r:id="rId12" w:history="1">
        <w:r w:rsidRPr="0007016E">
          <w:rPr>
            <w:rStyle w:val="Hyperlink"/>
            <w:rFonts w:ascii="Bookman Old Style" w:hAnsi="Bookman Old Style" w:cs="Arial"/>
            <w:b/>
            <w:bCs/>
            <w:i/>
            <w:iCs/>
            <w:u w:val="none"/>
            <w:lang w:val="el-GR"/>
          </w:rPr>
          <w:t>(1997) 4 Α.Α.Δ. 3271</w:t>
        </w:r>
      </w:hyperlink>
      <w:r w:rsidRPr="0007016E">
        <w:rPr>
          <w:rFonts w:ascii="Bookman Old Style" w:hAnsi="Bookman Old Style" w:cs="Arial"/>
          <w:b/>
          <w:bCs/>
          <w:i/>
          <w:iCs/>
          <w:color w:val="000000"/>
          <w:lang w:val="el-GR"/>
        </w:rPr>
        <w:t>).</w:t>
      </w:r>
    </w:p>
    <w:p w14:paraId="504A5048" w14:textId="77777777" w:rsidR="0007016E" w:rsidRPr="0007016E" w:rsidRDefault="0007016E" w:rsidP="0007016E">
      <w:pPr>
        <w:ind w:left="851"/>
        <w:jc w:val="both"/>
        <w:rPr>
          <w:rFonts w:ascii="Bookman Old Style" w:hAnsi="Bookman Old Style" w:cs="Calibri"/>
          <w:i/>
          <w:iCs/>
          <w:color w:val="000000"/>
          <w:lang w:val="el-GR"/>
        </w:rPr>
      </w:pPr>
      <w:r w:rsidRPr="0007016E">
        <w:rPr>
          <w:rFonts w:ascii="Bookman Old Style" w:hAnsi="Bookman Old Style" w:cs="Arial"/>
          <w:b/>
          <w:bCs/>
          <w:i/>
          <w:iCs/>
          <w:color w:val="000000"/>
          <w:lang w:val="el-GR"/>
        </w:rPr>
        <w:t> </w:t>
      </w:r>
    </w:p>
    <w:p w14:paraId="4DF6B09F" w14:textId="77777777" w:rsidR="0007016E" w:rsidRPr="0007016E" w:rsidRDefault="0007016E" w:rsidP="0007016E">
      <w:pPr>
        <w:ind w:left="851"/>
        <w:jc w:val="both"/>
        <w:rPr>
          <w:rFonts w:ascii="Bookman Old Style" w:hAnsi="Bookman Old Style" w:cs="Calibri"/>
          <w:i/>
          <w:iCs/>
          <w:color w:val="000000"/>
          <w:lang w:val="el-GR"/>
        </w:rPr>
      </w:pPr>
      <w:r w:rsidRPr="0007016E">
        <w:rPr>
          <w:rFonts w:ascii="Bookman Old Style" w:hAnsi="Bookman Old Style" w:cs="Arial"/>
          <w:i/>
          <w:iCs/>
          <w:color w:val="000000"/>
          <w:lang w:val="el-GR"/>
        </w:rPr>
        <w:t>Στο σύγγραμμα του Ε.Π. Σπηλιωτόπουλου </w:t>
      </w:r>
      <w:r w:rsidRPr="0007016E">
        <w:rPr>
          <w:rFonts w:ascii="Bookman Old Style" w:hAnsi="Bookman Old Style" w:cs="Arial"/>
          <w:b/>
          <w:bCs/>
          <w:i/>
          <w:iCs/>
          <w:color w:val="000000"/>
          <w:lang w:val="el-GR"/>
        </w:rPr>
        <w:t>«Εγχειρίδιο Διοικητικού Δικαίου»</w:t>
      </w:r>
      <w:r w:rsidRPr="0007016E">
        <w:rPr>
          <w:rFonts w:ascii="Bookman Old Style" w:hAnsi="Bookman Old Style" w:cs="Arial"/>
          <w:i/>
          <w:iCs/>
          <w:color w:val="000000"/>
          <w:lang w:val="el-GR"/>
        </w:rPr>
        <w:t>, 5η Έκδοση, 1991, παράγραφοι 457 - 458 αναφέρονται τα εξής:</w:t>
      </w:r>
    </w:p>
    <w:p w14:paraId="0BE2B522" w14:textId="77777777" w:rsidR="0007016E" w:rsidRPr="0007016E" w:rsidRDefault="0007016E" w:rsidP="0007016E">
      <w:pPr>
        <w:ind w:left="851"/>
        <w:jc w:val="both"/>
        <w:rPr>
          <w:rFonts w:ascii="Bookman Old Style" w:hAnsi="Bookman Old Style" w:cs="Calibri"/>
          <w:i/>
          <w:iCs/>
          <w:color w:val="000000"/>
          <w:lang w:val="el-GR"/>
        </w:rPr>
      </w:pPr>
      <w:r w:rsidRPr="0007016E">
        <w:rPr>
          <w:rFonts w:ascii="Bookman Old Style" w:hAnsi="Bookman Old Style" w:cs="Arial"/>
          <w:i/>
          <w:iCs/>
          <w:color w:val="000000"/>
          <w:lang w:val="el-GR"/>
        </w:rPr>
        <w:t> </w:t>
      </w:r>
    </w:p>
    <w:p w14:paraId="134B8603" w14:textId="77777777" w:rsidR="0007016E" w:rsidRPr="0007016E" w:rsidRDefault="0007016E" w:rsidP="0007016E">
      <w:pPr>
        <w:ind w:left="851" w:right="450"/>
        <w:jc w:val="both"/>
        <w:rPr>
          <w:rFonts w:ascii="Bookman Old Style" w:hAnsi="Bookman Old Style" w:cs="Calibri"/>
          <w:i/>
          <w:iCs/>
          <w:color w:val="000000"/>
          <w:lang w:val="el-GR"/>
        </w:rPr>
      </w:pPr>
      <w:r w:rsidRPr="0007016E">
        <w:rPr>
          <w:rFonts w:ascii="Bookman Old Style" w:hAnsi="Bookman Old Style" w:cs="Arial"/>
          <w:i/>
          <w:iCs/>
          <w:color w:val="000000"/>
          <w:lang w:val="el-GR"/>
        </w:rPr>
        <w:t>"Το έννομο συμφέρον μπορεί να μη δημιουργηθεί ή μπορεί να εκλείψει μετά τη δημιουργία του για λόγους υποκειμενικούς, που αφορούν τον αιτούντα, ή αντικειμενικούς.</w:t>
      </w:r>
    </w:p>
    <w:p w14:paraId="5360DE75" w14:textId="77777777" w:rsidR="0007016E" w:rsidRPr="0007016E" w:rsidRDefault="0007016E" w:rsidP="0007016E">
      <w:pPr>
        <w:ind w:left="851" w:right="450"/>
        <w:jc w:val="both"/>
        <w:rPr>
          <w:rFonts w:ascii="Bookman Old Style" w:hAnsi="Bookman Old Style" w:cs="Calibri"/>
          <w:i/>
          <w:iCs/>
          <w:color w:val="000000"/>
          <w:lang w:val="el-GR"/>
        </w:rPr>
      </w:pPr>
      <w:r w:rsidRPr="0007016E">
        <w:rPr>
          <w:rFonts w:ascii="Bookman Old Style" w:hAnsi="Bookman Old Style" w:cs="Arial"/>
          <w:i/>
          <w:iCs/>
          <w:color w:val="000000"/>
          <w:lang w:val="el-GR"/>
        </w:rPr>
        <w:t> </w:t>
      </w:r>
    </w:p>
    <w:p w14:paraId="4642FF47" w14:textId="77777777" w:rsidR="0007016E" w:rsidRPr="0007016E" w:rsidRDefault="0007016E" w:rsidP="0007016E">
      <w:pPr>
        <w:ind w:left="851" w:right="450"/>
        <w:jc w:val="both"/>
        <w:rPr>
          <w:rFonts w:ascii="Bookman Old Style" w:hAnsi="Bookman Old Style" w:cs="Calibri"/>
          <w:i/>
          <w:iCs/>
          <w:color w:val="000000"/>
          <w:lang w:val="el-GR"/>
        </w:rPr>
      </w:pPr>
      <w:r w:rsidRPr="0007016E">
        <w:rPr>
          <w:rFonts w:ascii="Bookman Old Style" w:hAnsi="Bookman Old Style" w:cs="Arial"/>
          <w:i/>
          <w:iCs/>
          <w:color w:val="000000"/>
          <w:lang w:val="el-GR"/>
        </w:rPr>
        <w:t>Έτσι, η δημιουργία έννομου συμφέροντος εμποδίζεται, αν η προσβαλλόμενη πράξη είναι θετική και εκδόθηκε μετά από αίτηση του προσώπου που ασκεί την αίτηση ακυρώσεως (ΣΕ 1275/1978, 694/1982) ή προκλήθηκε από αυτό, ή εάν ο αιτών έδωσε κατά οποιοδήποτε τρόπο τη συναίνεση του για την έκδοση της πράξης (ΣΕ 2356/1964).</w:t>
      </w:r>
    </w:p>
    <w:p w14:paraId="1348194B" w14:textId="77777777" w:rsidR="0007016E" w:rsidRPr="0007016E" w:rsidRDefault="0007016E" w:rsidP="0007016E">
      <w:pPr>
        <w:ind w:left="851" w:right="450"/>
        <w:jc w:val="both"/>
        <w:rPr>
          <w:rFonts w:ascii="Bookman Old Style" w:hAnsi="Bookman Old Style" w:cs="Calibri"/>
          <w:i/>
          <w:iCs/>
          <w:color w:val="000000"/>
          <w:lang w:val="el-GR"/>
        </w:rPr>
      </w:pPr>
      <w:r w:rsidRPr="0007016E">
        <w:rPr>
          <w:rFonts w:ascii="Bookman Old Style" w:hAnsi="Bookman Old Style" w:cs="Arial"/>
          <w:i/>
          <w:iCs/>
          <w:color w:val="000000"/>
          <w:lang w:val="el-GR"/>
        </w:rPr>
        <w:t> </w:t>
      </w:r>
    </w:p>
    <w:p w14:paraId="4FFF0532" w14:textId="77777777" w:rsidR="0007016E" w:rsidRPr="0007016E" w:rsidRDefault="0007016E" w:rsidP="0007016E">
      <w:pPr>
        <w:ind w:left="851" w:right="450"/>
        <w:jc w:val="both"/>
        <w:rPr>
          <w:rFonts w:ascii="Bookman Old Style" w:hAnsi="Bookman Old Style" w:cs="Calibri"/>
          <w:i/>
          <w:iCs/>
          <w:color w:val="000000"/>
          <w:lang w:val="el-GR"/>
        </w:rPr>
      </w:pPr>
      <w:r w:rsidRPr="0007016E">
        <w:rPr>
          <w:rFonts w:ascii="Bookman Old Style" w:hAnsi="Bookman Old Style" w:cs="Arial"/>
          <w:i/>
          <w:iCs/>
          <w:color w:val="000000"/>
          <w:lang w:val="el-GR"/>
        </w:rPr>
        <w:t>[.]</w:t>
      </w:r>
    </w:p>
    <w:p w14:paraId="05773CCA" w14:textId="77777777" w:rsidR="0007016E" w:rsidRPr="0007016E" w:rsidRDefault="0007016E" w:rsidP="0007016E">
      <w:pPr>
        <w:ind w:left="851" w:right="450"/>
        <w:jc w:val="both"/>
        <w:rPr>
          <w:rFonts w:ascii="Bookman Old Style" w:hAnsi="Bookman Old Style" w:cs="Calibri"/>
          <w:i/>
          <w:iCs/>
          <w:color w:val="000000"/>
          <w:lang w:val="el-GR"/>
        </w:rPr>
      </w:pPr>
      <w:r w:rsidRPr="0007016E">
        <w:rPr>
          <w:rFonts w:ascii="Bookman Old Style" w:hAnsi="Bookman Old Style" w:cs="Arial"/>
          <w:i/>
          <w:iCs/>
          <w:color w:val="000000"/>
          <w:lang w:val="el-GR"/>
        </w:rPr>
        <w:t xml:space="preserve">Η αποδοχή πρέπει: i) να είναι σαφής και ανεπιφύλακτη (ΣΕ 480/1970, 1745/1977), </w:t>
      </w:r>
      <w:proofErr w:type="spellStart"/>
      <w:r w:rsidRPr="0007016E">
        <w:rPr>
          <w:rFonts w:ascii="Bookman Old Style" w:hAnsi="Bookman Old Style" w:cs="Arial"/>
          <w:i/>
          <w:iCs/>
          <w:color w:val="000000"/>
          <w:lang w:val="el-GR"/>
        </w:rPr>
        <w:t>ii</w:t>
      </w:r>
      <w:proofErr w:type="spellEnd"/>
      <w:r w:rsidRPr="0007016E">
        <w:rPr>
          <w:rFonts w:ascii="Bookman Old Style" w:hAnsi="Bookman Old Style" w:cs="Arial"/>
          <w:i/>
          <w:iCs/>
          <w:color w:val="000000"/>
          <w:lang w:val="el-GR"/>
        </w:rPr>
        <w:t>) να μην έγινε από νόμιμη υποχρέωση (ΣΕ 4528//1976) ή λόγω οικονομικής ανάγκης (ΣΕ 2407/1970) ή λόγω παράνομης βίας ή απειλής (ΣΕ 2013/1959) ή διότι η παράλειψη της θα είχε για τον αιτούντα δυσμενείς συνέπειες (ΣΕ 1568/1960) και (</w:t>
      </w:r>
      <w:proofErr w:type="spellStart"/>
      <w:r w:rsidRPr="0007016E">
        <w:rPr>
          <w:rFonts w:ascii="Bookman Old Style" w:hAnsi="Bookman Old Style" w:cs="Arial"/>
          <w:i/>
          <w:iCs/>
          <w:color w:val="000000"/>
          <w:lang w:val="el-GR"/>
        </w:rPr>
        <w:t>iii</w:t>
      </w:r>
      <w:proofErr w:type="spellEnd"/>
      <w:r w:rsidRPr="0007016E">
        <w:rPr>
          <w:rFonts w:ascii="Bookman Old Style" w:hAnsi="Bookman Old Style" w:cs="Arial"/>
          <w:i/>
          <w:iCs/>
          <w:color w:val="000000"/>
          <w:lang w:val="el-GR"/>
        </w:rPr>
        <w:t>) να προκύπτει από τα στοιχεία του φακέλου (ΣΕ 2087/1970) ή, όταν δεν είναι ρητή, να συνάγεται από αναμφισβήτητες πράξεις (ΣΕ 1341/1966)."</w:t>
      </w:r>
    </w:p>
    <w:p w14:paraId="4A63BAE5" w14:textId="77777777" w:rsidR="0007016E" w:rsidRPr="0007016E" w:rsidRDefault="0007016E" w:rsidP="0007016E">
      <w:pPr>
        <w:ind w:left="851"/>
        <w:jc w:val="both"/>
        <w:rPr>
          <w:rFonts w:ascii="Bookman Old Style" w:hAnsi="Bookman Old Style" w:cs="Calibri"/>
          <w:i/>
          <w:iCs/>
          <w:color w:val="000000"/>
          <w:lang w:val="el-GR"/>
        </w:rPr>
      </w:pPr>
      <w:r w:rsidRPr="0007016E">
        <w:rPr>
          <w:rFonts w:ascii="Bookman Old Style" w:hAnsi="Bookman Old Style" w:cs="Arial"/>
          <w:b/>
          <w:bCs/>
          <w:i/>
          <w:iCs/>
          <w:color w:val="000000"/>
          <w:lang w:val="el-GR"/>
        </w:rPr>
        <w:t> </w:t>
      </w:r>
    </w:p>
    <w:p w14:paraId="6F05AECB" w14:textId="77777777" w:rsidR="0007016E" w:rsidRPr="0007016E" w:rsidRDefault="0007016E" w:rsidP="0007016E">
      <w:pPr>
        <w:ind w:left="851"/>
        <w:jc w:val="both"/>
        <w:rPr>
          <w:rFonts w:ascii="Bookman Old Style" w:hAnsi="Bookman Old Style" w:cs="Calibri"/>
          <w:i/>
          <w:iCs/>
          <w:color w:val="000000"/>
          <w:lang w:val="el-GR"/>
        </w:rPr>
      </w:pPr>
      <w:r w:rsidRPr="0007016E">
        <w:rPr>
          <w:rFonts w:ascii="Bookman Old Style" w:hAnsi="Bookman Old Style" w:cs="Arial"/>
          <w:i/>
          <w:iCs/>
          <w:color w:val="000000"/>
          <w:lang w:val="el-GR"/>
        </w:rPr>
        <w:t>Τη νομολογία απασχόλησε το ζήτημα του κατά πόσον χωρεί παραίτηση από δημόσιο δικαίωμα, όπως είναι η σύνταξη. Στην </w:t>
      </w:r>
      <w:r w:rsidRPr="0007016E">
        <w:rPr>
          <w:rFonts w:ascii="Bookman Old Style" w:hAnsi="Bookman Old Style" w:cs="Arial"/>
          <w:b/>
          <w:bCs/>
          <w:i/>
          <w:iCs/>
          <w:color w:val="000000"/>
          <w:lang w:val="el-GR"/>
        </w:rPr>
        <w:t xml:space="preserve">Δ.Α. </w:t>
      </w:r>
      <w:proofErr w:type="spellStart"/>
      <w:r w:rsidRPr="0007016E">
        <w:rPr>
          <w:rFonts w:ascii="Bookman Old Style" w:hAnsi="Bookman Old Style" w:cs="Arial"/>
          <w:b/>
          <w:bCs/>
          <w:i/>
          <w:iCs/>
          <w:color w:val="000000"/>
          <w:lang w:val="el-GR"/>
        </w:rPr>
        <w:t>Παπαγιώργης</w:t>
      </w:r>
      <w:proofErr w:type="spellEnd"/>
      <w:r w:rsidRPr="0007016E">
        <w:rPr>
          <w:rFonts w:ascii="Bookman Old Style" w:hAnsi="Bookman Old Style" w:cs="Arial"/>
          <w:b/>
          <w:bCs/>
          <w:i/>
          <w:iCs/>
          <w:color w:val="000000"/>
          <w:lang w:val="el-GR"/>
        </w:rPr>
        <w:t xml:space="preserve"> ν. Αρχής Ηλεκτρισμού Κύπρου </w:t>
      </w:r>
      <w:hyperlink r:id="rId13" w:history="1">
        <w:r w:rsidRPr="0007016E">
          <w:rPr>
            <w:rStyle w:val="Hyperlink"/>
            <w:rFonts w:ascii="Bookman Old Style" w:hAnsi="Bookman Old Style" w:cs="Arial"/>
            <w:b/>
            <w:bCs/>
            <w:i/>
            <w:iCs/>
            <w:u w:val="none"/>
            <w:lang w:val="el-GR"/>
          </w:rPr>
          <w:t>(1996) 3 Α.Α.Δ. 563</w:t>
        </w:r>
      </w:hyperlink>
      <w:r w:rsidRPr="0007016E">
        <w:rPr>
          <w:rFonts w:ascii="Bookman Old Style" w:hAnsi="Bookman Old Style" w:cs="Arial"/>
          <w:b/>
          <w:bCs/>
          <w:i/>
          <w:iCs/>
          <w:color w:val="000000"/>
          <w:lang w:val="el-GR"/>
        </w:rPr>
        <w:t>, </w:t>
      </w:r>
      <w:r w:rsidRPr="0007016E">
        <w:rPr>
          <w:rFonts w:ascii="Bookman Old Style" w:hAnsi="Bookman Old Style" w:cs="Arial"/>
          <w:i/>
          <w:iCs/>
          <w:color w:val="000000"/>
          <w:lang w:val="el-GR"/>
        </w:rPr>
        <w:t>λέχθηκαν τα ακόλουθα σχετικά:</w:t>
      </w:r>
    </w:p>
    <w:p w14:paraId="480F8626" w14:textId="77777777" w:rsidR="0007016E" w:rsidRPr="0007016E" w:rsidRDefault="0007016E" w:rsidP="0007016E">
      <w:pPr>
        <w:ind w:left="851"/>
        <w:jc w:val="both"/>
        <w:rPr>
          <w:rFonts w:ascii="Bookman Old Style" w:hAnsi="Bookman Old Style" w:cs="Calibri"/>
          <w:i/>
          <w:iCs/>
          <w:color w:val="000000"/>
          <w:lang w:val="el-GR"/>
        </w:rPr>
      </w:pPr>
      <w:r w:rsidRPr="0007016E">
        <w:rPr>
          <w:rFonts w:ascii="Bookman Old Style" w:hAnsi="Bookman Old Style" w:cs="Arial"/>
          <w:i/>
          <w:iCs/>
          <w:color w:val="000000"/>
          <w:lang w:val="el-GR"/>
        </w:rPr>
        <w:t> </w:t>
      </w:r>
    </w:p>
    <w:p w14:paraId="169A48EF" w14:textId="77777777" w:rsidR="0007016E" w:rsidRPr="0007016E" w:rsidRDefault="0007016E" w:rsidP="0007016E">
      <w:pPr>
        <w:ind w:left="851" w:right="360"/>
        <w:jc w:val="both"/>
        <w:rPr>
          <w:rFonts w:ascii="Bookman Old Style" w:hAnsi="Bookman Old Style" w:cs="Calibri"/>
          <w:i/>
          <w:iCs/>
          <w:color w:val="000000"/>
          <w:lang w:val="el-GR"/>
        </w:rPr>
      </w:pPr>
      <w:r w:rsidRPr="0007016E">
        <w:rPr>
          <w:rFonts w:ascii="Bookman Old Style" w:hAnsi="Bookman Old Style" w:cs="Arial"/>
          <w:i/>
          <w:iCs/>
          <w:color w:val="000000"/>
          <w:lang w:val="el-GR"/>
        </w:rPr>
        <w:t>«Κατά κανόνα δεν είναι δυνατή παραίτηση από δημόσιο δικαίωμα. Τις αρχές που διέπουν το θέμα της παραίτησης από δημόσια δικαιώματα πραγματεύονται Ελληνικά συγγράμματα Διοικητικού Δικαίου. Στο σύγγραμμα </w:t>
      </w:r>
      <w:r w:rsidRPr="0007016E">
        <w:rPr>
          <w:rFonts w:ascii="Bookman Old Style" w:hAnsi="Bookman Old Style" w:cs="Arial"/>
          <w:b/>
          <w:bCs/>
          <w:i/>
          <w:iCs/>
          <w:color w:val="000000"/>
          <w:lang w:val="el-GR"/>
        </w:rPr>
        <w:t>"Ελληνικό Διοικητικό Δίκαιο" του Κυριακόπουλου</w:t>
      </w:r>
      <w:r w:rsidRPr="0007016E">
        <w:rPr>
          <w:rFonts w:ascii="Bookman Old Style" w:hAnsi="Bookman Old Style" w:cs="Arial"/>
          <w:i/>
          <w:iCs/>
          <w:color w:val="000000"/>
          <w:lang w:val="el-GR"/>
        </w:rPr>
        <w:t xml:space="preserve">, </w:t>
      </w:r>
      <w:r w:rsidRPr="0007016E">
        <w:rPr>
          <w:rFonts w:ascii="Bookman Old Style" w:hAnsi="Bookman Old Style" w:cs="Arial"/>
          <w:i/>
          <w:iCs/>
          <w:color w:val="000000"/>
          <w:lang w:val="el-GR"/>
        </w:rPr>
        <w:lastRenderedPageBreak/>
        <w:t>Β' Γενικό Μέρος, Έκδοση 4η στη σελίδα 289 αναφέρονται τα εξής μεταξύ άλλων:</w:t>
      </w:r>
    </w:p>
    <w:p w14:paraId="37ECA63B" w14:textId="77777777" w:rsidR="0007016E" w:rsidRPr="0007016E" w:rsidRDefault="0007016E" w:rsidP="0007016E">
      <w:pPr>
        <w:ind w:left="851" w:right="360"/>
        <w:jc w:val="both"/>
        <w:rPr>
          <w:rFonts w:ascii="Bookman Old Style" w:hAnsi="Bookman Old Style" w:cs="Calibri"/>
          <w:i/>
          <w:iCs/>
          <w:color w:val="000000"/>
          <w:lang w:val="el-GR"/>
        </w:rPr>
      </w:pPr>
      <w:r w:rsidRPr="0007016E">
        <w:rPr>
          <w:rFonts w:ascii="Bookman Old Style" w:hAnsi="Bookman Old Style" w:cs="Arial"/>
          <w:i/>
          <w:iCs/>
          <w:color w:val="000000"/>
          <w:lang w:val="el-GR"/>
        </w:rPr>
        <w:t> </w:t>
      </w:r>
    </w:p>
    <w:p w14:paraId="0CB20220" w14:textId="77777777" w:rsidR="0007016E" w:rsidRPr="0007016E" w:rsidRDefault="0007016E" w:rsidP="0007016E">
      <w:pPr>
        <w:ind w:left="851" w:right="720"/>
        <w:jc w:val="both"/>
        <w:rPr>
          <w:rFonts w:ascii="Bookman Old Style" w:hAnsi="Bookman Old Style" w:cs="Calibri"/>
          <w:i/>
          <w:iCs/>
          <w:color w:val="000000"/>
          <w:lang w:val="el-GR"/>
        </w:rPr>
      </w:pPr>
      <w:r w:rsidRPr="0007016E">
        <w:rPr>
          <w:rFonts w:ascii="Bookman Old Style" w:hAnsi="Bookman Old Style" w:cs="Arial"/>
          <w:i/>
          <w:iCs/>
          <w:color w:val="000000"/>
          <w:lang w:val="el-GR"/>
        </w:rPr>
        <w:t xml:space="preserve">"γ. </w:t>
      </w:r>
      <w:proofErr w:type="spellStart"/>
      <w:r w:rsidRPr="0007016E">
        <w:rPr>
          <w:rFonts w:ascii="Bookman Old Style" w:hAnsi="Bookman Old Style" w:cs="Arial"/>
          <w:i/>
          <w:iCs/>
          <w:color w:val="000000"/>
          <w:lang w:val="el-GR"/>
        </w:rPr>
        <w:t>Παραίτησις</w:t>
      </w:r>
      <w:proofErr w:type="spellEnd"/>
      <w:r w:rsidRPr="0007016E">
        <w:rPr>
          <w:rFonts w:ascii="Bookman Old Style" w:hAnsi="Bookman Old Style" w:cs="Arial"/>
          <w:i/>
          <w:iCs/>
          <w:color w:val="000000"/>
          <w:lang w:val="el-GR"/>
        </w:rPr>
        <w:t xml:space="preserve"> από δημοσίου δικαιώματος δεν είναι δυνατή και ουδέν </w:t>
      </w:r>
      <w:proofErr w:type="spellStart"/>
      <w:r w:rsidRPr="0007016E">
        <w:rPr>
          <w:rFonts w:ascii="Bookman Old Style" w:hAnsi="Bookman Old Style" w:cs="Arial"/>
          <w:i/>
          <w:iCs/>
          <w:color w:val="000000"/>
          <w:lang w:val="el-GR"/>
        </w:rPr>
        <w:t>έννομον</w:t>
      </w:r>
      <w:proofErr w:type="spellEnd"/>
      <w:r w:rsidRPr="0007016E">
        <w:rPr>
          <w:rFonts w:ascii="Bookman Old Style" w:hAnsi="Bookman Old Style" w:cs="Arial"/>
          <w:i/>
          <w:iCs/>
          <w:color w:val="000000"/>
          <w:lang w:val="el-GR"/>
        </w:rPr>
        <w:t xml:space="preserve"> αποτέλεσμα επάγεται, εφ' όσον τούτο δεν </w:t>
      </w:r>
      <w:proofErr w:type="spellStart"/>
      <w:r w:rsidRPr="0007016E">
        <w:rPr>
          <w:rFonts w:ascii="Bookman Old Style" w:hAnsi="Bookman Old Style" w:cs="Arial"/>
          <w:i/>
          <w:iCs/>
          <w:color w:val="000000"/>
          <w:lang w:val="el-GR"/>
        </w:rPr>
        <w:t>αναγνωρίζηται</w:t>
      </w:r>
      <w:proofErr w:type="spellEnd"/>
      <w:r w:rsidRPr="0007016E">
        <w:rPr>
          <w:rFonts w:ascii="Bookman Old Style" w:hAnsi="Bookman Old Style" w:cs="Arial"/>
          <w:i/>
          <w:iCs/>
          <w:color w:val="000000"/>
          <w:lang w:val="el-GR"/>
        </w:rPr>
        <w:t xml:space="preserve"> μόνον προς </w:t>
      </w:r>
      <w:proofErr w:type="spellStart"/>
      <w:r w:rsidRPr="0007016E">
        <w:rPr>
          <w:rFonts w:ascii="Bookman Old Style" w:hAnsi="Bookman Old Style" w:cs="Arial"/>
          <w:i/>
          <w:iCs/>
          <w:color w:val="000000"/>
          <w:lang w:val="el-GR"/>
        </w:rPr>
        <w:t>ικανοποίησιν</w:t>
      </w:r>
      <w:proofErr w:type="spellEnd"/>
      <w:r w:rsidRPr="0007016E">
        <w:rPr>
          <w:rFonts w:ascii="Bookman Old Style" w:hAnsi="Bookman Old Style" w:cs="Arial"/>
          <w:i/>
          <w:iCs/>
          <w:color w:val="000000"/>
          <w:lang w:val="el-GR"/>
        </w:rPr>
        <w:t xml:space="preserve"> ατομικού συμφέροντος αλλά και χάριν του γενικού συμφέροντος. Δημόσια δικαιώματα, συνιστάμενα ουχί χάριν των δημοσίων υπαλλήλων αλλά χάριν του δημοσίου συμφέροντος, είναι κατ' εξοχή τα εκ του νόμου εις αυτούς αναγνωριζόμενα και εκ της δημοσιοϋπαλληλικής αυτών ιδιότητος απορρέοντα, και τα οποία, διά τούτο, είναι ανεπίδεκτα παραιτήσεως.  Ούτω, γενική </w:t>
      </w:r>
      <w:proofErr w:type="spellStart"/>
      <w:r w:rsidRPr="0007016E">
        <w:rPr>
          <w:rFonts w:ascii="Bookman Old Style" w:hAnsi="Bookman Old Style" w:cs="Arial"/>
          <w:i/>
          <w:iCs/>
          <w:color w:val="000000"/>
          <w:lang w:val="el-GR"/>
        </w:rPr>
        <w:t>παραίτησις</w:t>
      </w:r>
      <w:proofErr w:type="spellEnd"/>
      <w:r w:rsidRPr="0007016E">
        <w:rPr>
          <w:rFonts w:ascii="Bookman Old Style" w:hAnsi="Bookman Old Style" w:cs="Arial"/>
          <w:i/>
          <w:iCs/>
          <w:color w:val="000000"/>
          <w:lang w:val="el-GR"/>
        </w:rPr>
        <w:t xml:space="preserve"> από δικαιώματος προς </w:t>
      </w:r>
      <w:proofErr w:type="spellStart"/>
      <w:r w:rsidRPr="0007016E">
        <w:rPr>
          <w:rFonts w:ascii="Bookman Old Style" w:hAnsi="Bookman Old Style" w:cs="Arial"/>
          <w:i/>
          <w:iCs/>
          <w:color w:val="000000"/>
          <w:lang w:val="el-GR"/>
        </w:rPr>
        <w:t>λήψιν</w:t>
      </w:r>
      <w:proofErr w:type="spellEnd"/>
      <w:r w:rsidRPr="0007016E">
        <w:rPr>
          <w:rFonts w:ascii="Bookman Old Style" w:hAnsi="Bookman Old Style" w:cs="Arial"/>
          <w:i/>
          <w:iCs/>
          <w:color w:val="000000"/>
          <w:lang w:val="el-GR"/>
        </w:rPr>
        <w:t xml:space="preserve"> μισθού ή συντάξεως ή προαγωγής εις </w:t>
      </w:r>
      <w:proofErr w:type="spellStart"/>
      <w:r w:rsidRPr="0007016E">
        <w:rPr>
          <w:rFonts w:ascii="Bookman Old Style" w:hAnsi="Bookman Old Style" w:cs="Arial"/>
          <w:i/>
          <w:iCs/>
          <w:color w:val="000000"/>
          <w:lang w:val="el-GR"/>
        </w:rPr>
        <w:t>ανώτερον</w:t>
      </w:r>
      <w:proofErr w:type="spellEnd"/>
      <w:r w:rsidRPr="0007016E">
        <w:rPr>
          <w:rFonts w:ascii="Bookman Old Style" w:hAnsi="Bookman Old Style" w:cs="Arial"/>
          <w:i/>
          <w:iCs/>
          <w:color w:val="000000"/>
          <w:lang w:val="el-GR"/>
        </w:rPr>
        <w:t xml:space="preserve"> </w:t>
      </w:r>
      <w:proofErr w:type="spellStart"/>
      <w:r w:rsidRPr="0007016E">
        <w:rPr>
          <w:rFonts w:ascii="Bookman Old Style" w:hAnsi="Bookman Old Style" w:cs="Arial"/>
          <w:i/>
          <w:iCs/>
          <w:color w:val="000000"/>
          <w:lang w:val="el-GR"/>
        </w:rPr>
        <w:t>βαθμόν</w:t>
      </w:r>
      <w:proofErr w:type="spellEnd"/>
      <w:r w:rsidRPr="0007016E">
        <w:rPr>
          <w:rFonts w:ascii="Bookman Old Style" w:hAnsi="Bookman Old Style" w:cs="Arial"/>
          <w:i/>
          <w:iCs/>
          <w:color w:val="000000"/>
          <w:lang w:val="el-GR"/>
        </w:rPr>
        <w:t xml:space="preserve"> του δημοσίου υπαλλήλου, ή βοηθήματος ασφαλείας του </w:t>
      </w:r>
      <w:proofErr w:type="spellStart"/>
      <w:r w:rsidRPr="0007016E">
        <w:rPr>
          <w:rFonts w:ascii="Bookman Old Style" w:hAnsi="Bookman Old Style" w:cs="Arial"/>
          <w:i/>
          <w:iCs/>
          <w:color w:val="000000"/>
          <w:lang w:val="el-GR"/>
        </w:rPr>
        <w:t>εργάτου</w:t>
      </w:r>
      <w:proofErr w:type="spellEnd"/>
      <w:r w:rsidRPr="0007016E">
        <w:rPr>
          <w:rFonts w:ascii="Bookman Old Style" w:hAnsi="Bookman Old Style" w:cs="Arial"/>
          <w:i/>
          <w:iCs/>
          <w:color w:val="000000"/>
          <w:lang w:val="el-GR"/>
        </w:rPr>
        <w:t xml:space="preserve"> </w:t>
      </w:r>
      <w:proofErr w:type="spellStart"/>
      <w:r w:rsidRPr="0007016E">
        <w:rPr>
          <w:rFonts w:ascii="Bookman Old Style" w:hAnsi="Bookman Old Style" w:cs="Arial"/>
          <w:i/>
          <w:iCs/>
          <w:color w:val="000000"/>
          <w:lang w:val="el-GR"/>
        </w:rPr>
        <w:t>κ.ο.κ.</w:t>
      </w:r>
      <w:proofErr w:type="spellEnd"/>
      <w:r w:rsidRPr="0007016E">
        <w:rPr>
          <w:rFonts w:ascii="Bookman Old Style" w:hAnsi="Bookman Old Style" w:cs="Arial"/>
          <w:i/>
          <w:iCs/>
          <w:color w:val="000000"/>
          <w:lang w:val="el-GR"/>
        </w:rPr>
        <w:t xml:space="preserve"> είναι ανίσχυρος."</w:t>
      </w:r>
    </w:p>
    <w:p w14:paraId="24082D30" w14:textId="77777777" w:rsidR="0007016E" w:rsidRPr="0007016E" w:rsidRDefault="0007016E" w:rsidP="0007016E">
      <w:pPr>
        <w:ind w:left="851"/>
        <w:jc w:val="both"/>
        <w:rPr>
          <w:rFonts w:ascii="Bookman Old Style" w:hAnsi="Bookman Old Style" w:cs="Calibri"/>
          <w:i/>
          <w:iCs/>
          <w:color w:val="000000"/>
          <w:lang w:val="el-GR"/>
        </w:rPr>
      </w:pPr>
      <w:r w:rsidRPr="0007016E">
        <w:rPr>
          <w:rFonts w:ascii="Bookman Old Style" w:hAnsi="Bookman Old Style" w:cs="Arial"/>
          <w:i/>
          <w:iCs/>
          <w:color w:val="000000"/>
          <w:lang w:val="el-GR"/>
        </w:rPr>
        <w:t> </w:t>
      </w:r>
    </w:p>
    <w:p w14:paraId="68BA60AE" w14:textId="77777777" w:rsidR="0007016E" w:rsidRDefault="0007016E" w:rsidP="0007016E">
      <w:pPr>
        <w:ind w:left="851" w:right="270"/>
        <w:jc w:val="both"/>
        <w:rPr>
          <w:rFonts w:ascii="Bookman Old Style" w:hAnsi="Bookman Old Style" w:cs="Arial"/>
          <w:i/>
          <w:iCs/>
          <w:color w:val="000000"/>
          <w:lang w:val="el-GR"/>
        </w:rPr>
      </w:pPr>
      <w:r w:rsidRPr="0007016E">
        <w:rPr>
          <w:rFonts w:ascii="Bookman Old Style" w:hAnsi="Bookman Old Style" w:cs="Arial"/>
          <w:i/>
          <w:iCs/>
          <w:color w:val="000000"/>
          <w:lang w:val="el-GR"/>
        </w:rPr>
        <w:t> Και στη σελίδα 291 του ίδιου πιο πάνω συγγράμματος    αναφέρονται:</w:t>
      </w:r>
    </w:p>
    <w:p w14:paraId="5839B730" w14:textId="77777777" w:rsidR="00944866" w:rsidRPr="0007016E" w:rsidRDefault="00944866" w:rsidP="0007016E">
      <w:pPr>
        <w:ind w:left="851" w:right="270"/>
        <w:jc w:val="both"/>
        <w:rPr>
          <w:rFonts w:ascii="Bookman Old Style" w:hAnsi="Bookman Old Style" w:cs="Calibri"/>
          <w:i/>
          <w:iCs/>
          <w:color w:val="000000"/>
          <w:lang w:val="el-GR"/>
        </w:rPr>
      </w:pPr>
    </w:p>
    <w:p w14:paraId="511BCFAC" w14:textId="77777777" w:rsidR="0007016E" w:rsidRPr="0007016E" w:rsidRDefault="0007016E" w:rsidP="0007016E">
      <w:pPr>
        <w:ind w:left="851" w:right="630"/>
        <w:jc w:val="both"/>
        <w:rPr>
          <w:rFonts w:ascii="Bookman Old Style" w:hAnsi="Bookman Old Style" w:cs="Calibri"/>
          <w:i/>
          <w:iCs/>
          <w:color w:val="000000"/>
          <w:lang w:val="el-GR"/>
        </w:rPr>
      </w:pPr>
      <w:r w:rsidRPr="0007016E">
        <w:rPr>
          <w:rFonts w:ascii="Bookman Old Style" w:hAnsi="Bookman Old Style" w:cs="Arial"/>
          <w:i/>
          <w:iCs/>
          <w:color w:val="000000"/>
          <w:lang w:val="el-GR"/>
        </w:rPr>
        <w:t xml:space="preserve">"4. </w:t>
      </w:r>
      <w:proofErr w:type="spellStart"/>
      <w:r w:rsidRPr="00944866">
        <w:rPr>
          <w:rFonts w:ascii="Bookman Old Style" w:hAnsi="Bookman Old Style" w:cs="Arial"/>
          <w:b/>
          <w:bCs/>
          <w:i/>
          <w:iCs/>
          <w:color w:val="000000"/>
          <w:lang w:val="el-GR"/>
        </w:rPr>
        <w:t>Παραίτησις</w:t>
      </w:r>
      <w:proofErr w:type="spellEnd"/>
      <w:r w:rsidRPr="00944866">
        <w:rPr>
          <w:rFonts w:ascii="Bookman Old Style" w:hAnsi="Bookman Old Style" w:cs="Arial"/>
          <w:b/>
          <w:bCs/>
          <w:i/>
          <w:iCs/>
          <w:color w:val="000000"/>
          <w:lang w:val="el-GR"/>
        </w:rPr>
        <w:t xml:space="preserve"> από δημοσίου δικαιώματος χωρεί</w:t>
      </w:r>
      <w:r w:rsidRPr="0007016E">
        <w:rPr>
          <w:rFonts w:ascii="Bookman Old Style" w:hAnsi="Bookman Old Style" w:cs="Arial"/>
          <w:i/>
          <w:iCs/>
          <w:color w:val="000000"/>
          <w:lang w:val="el-GR"/>
        </w:rPr>
        <w:t xml:space="preserve">, κατά κανόνα, δια ρητής δηλώσεως βουλήσεως εκ μέρους του δικαιούχου πολίτου και δέον κατ' αρχήν να είναι έγγραφος. </w:t>
      </w:r>
      <w:r w:rsidRPr="00944866">
        <w:rPr>
          <w:rFonts w:ascii="Bookman Old Style" w:hAnsi="Bookman Old Style" w:cs="Arial"/>
          <w:b/>
          <w:bCs/>
          <w:i/>
          <w:iCs/>
          <w:color w:val="000000"/>
          <w:lang w:val="el-GR"/>
        </w:rPr>
        <w:t xml:space="preserve">Εν τούτοις, είναι δυνατή και σιωπηρά </w:t>
      </w:r>
      <w:proofErr w:type="spellStart"/>
      <w:r w:rsidRPr="00944866">
        <w:rPr>
          <w:rFonts w:ascii="Bookman Old Style" w:hAnsi="Bookman Old Style" w:cs="Arial"/>
          <w:b/>
          <w:bCs/>
          <w:i/>
          <w:iCs/>
          <w:color w:val="000000"/>
          <w:lang w:val="el-GR"/>
        </w:rPr>
        <w:t>παραίτησις</w:t>
      </w:r>
      <w:proofErr w:type="spellEnd"/>
      <w:r w:rsidRPr="00944866">
        <w:rPr>
          <w:rFonts w:ascii="Bookman Old Style" w:hAnsi="Bookman Old Style" w:cs="Arial"/>
          <w:b/>
          <w:bCs/>
          <w:i/>
          <w:iCs/>
          <w:color w:val="000000"/>
          <w:lang w:val="el-GR"/>
        </w:rPr>
        <w:t xml:space="preserve">, λ.χ. διά παραμελήσεως της ασκήσεως </w:t>
      </w:r>
      <w:proofErr w:type="spellStart"/>
      <w:r w:rsidRPr="00944866">
        <w:rPr>
          <w:rFonts w:ascii="Bookman Old Style" w:hAnsi="Bookman Old Style" w:cs="Arial"/>
          <w:b/>
          <w:bCs/>
          <w:i/>
          <w:iCs/>
          <w:color w:val="000000"/>
          <w:lang w:val="el-GR"/>
        </w:rPr>
        <w:t>ωρισμένου</w:t>
      </w:r>
      <w:proofErr w:type="spellEnd"/>
      <w:r w:rsidRPr="00944866">
        <w:rPr>
          <w:rFonts w:ascii="Bookman Old Style" w:hAnsi="Bookman Old Style" w:cs="Arial"/>
          <w:b/>
          <w:bCs/>
          <w:i/>
          <w:iCs/>
          <w:color w:val="000000"/>
          <w:lang w:val="el-GR"/>
        </w:rPr>
        <w:t xml:space="preserve"> δικαιώματος.</w:t>
      </w:r>
      <w:r w:rsidRPr="0007016E">
        <w:rPr>
          <w:rFonts w:ascii="Bookman Old Style" w:hAnsi="Bookman Old Style" w:cs="Arial"/>
          <w:i/>
          <w:iCs/>
          <w:color w:val="000000"/>
          <w:lang w:val="el-GR"/>
        </w:rPr>
        <w:t xml:space="preserve"> Εν αμφιβολία όμως τεκμαίρεται </w:t>
      </w:r>
      <w:proofErr w:type="spellStart"/>
      <w:r w:rsidRPr="0007016E">
        <w:rPr>
          <w:rFonts w:ascii="Bookman Old Style" w:hAnsi="Bookman Old Style" w:cs="Arial"/>
          <w:i/>
          <w:iCs/>
          <w:color w:val="000000"/>
          <w:lang w:val="el-GR"/>
        </w:rPr>
        <w:t>έλλειψις</w:t>
      </w:r>
      <w:proofErr w:type="spellEnd"/>
      <w:r w:rsidRPr="0007016E">
        <w:rPr>
          <w:rFonts w:ascii="Bookman Old Style" w:hAnsi="Bookman Old Style" w:cs="Arial"/>
          <w:i/>
          <w:iCs/>
          <w:color w:val="000000"/>
          <w:lang w:val="el-GR"/>
        </w:rPr>
        <w:t xml:space="preserve"> παραιτήσεως. ούτως, η υπό του παρανόμως </w:t>
      </w:r>
      <w:proofErr w:type="spellStart"/>
      <w:r w:rsidRPr="0007016E">
        <w:rPr>
          <w:rFonts w:ascii="Bookman Old Style" w:hAnsi="Bookman Old Style" w:cs="Arial"/>
          <w:i/>
          <w:iCs/>
          <w:color w:val="000000"/>
          <w:lang w:val="el-GR"/>
        </w:rPr>
        <w:t>απολυθέντος</w:t>
      </w:r>
      <w:proofErr w:type="spellEnd"/>
      <w:r w:rsidRPr="0007016E">
        <w:rPr>
          <w:rFonts w:ascii="Bookman Old Style" w:hAnsi="Bookman Old Style" w:cs="Arial"/>
          <w:i/>
          <w:iCs/>
          <w:color w:val="000000"/>
          <w:lang w:val="el-GR"/>
        </w:rPr>
        <w:t xml:space="preserve"> δημοσίου υπαλλήλου </w:t>
      </w:r>
      <w:proofErr w:type="spellStart"/>
      <w:r w:rsidRPr="0007016E">
        <w:rPr>
          <w:rFonts w:ascii="Bookman Old Style" w:hAnsi="Bookman Old Style" w:cs="Arial"/>
          <w:i/>
          <w:iCs/>
          <w:color w:val="000000"/>
          <w:lang w:val="el-GR"/>
        </w:rPr>
        <w:t>είσπραξις</w:t>
      </w:r>
      <w:proofErr w:type="spellEnd"/>
      <w:r w:rsidRPr="0007016E">
        <w:rPr>
          <w:rFonts w:ascii="Bookman Old Style" w:hAnsi="Bookman Old Style" w:cs="Arial"/>
          <w:i/>
          <w:iCs/>
          <w:color w:val="000000"/>
          <w:lang w:val="el-GR"/>
        </w:rPr>
        <w:t xml:space="preserve"> της συντάξεως, δεν επιτρέπεται να </w:t>
      </w:r>
      <w:proofErr w:type="spellStart"/>
      <w:r w:rsidRPr="0007016E">
        <w:rPr>
          <w:rFonts w:ascii="Bookman Old Style" w:hAnsi="Bookman Old Style" w:cs="Arial"/>
          <w:i/>
          <w:iCs/>
          <w:color w:val="000000"/>
          <w:lang w:val="el-GR"/>
        </w:rPr>
        <w:t>θεωρηθή</w:t>
      </w:r>
      <w:proofErr w:type="spellEnd"/>
      <w:r w:rsidRPr="0007016E">
        <w:rPr>
          <w:rFonts w:ascii="Bookman Old Style" w:hAnsi="Bookman Old Style" w:cs="Arial"/>
          <w:i/>
          <w:iCs/>
          <w:color w:val="000000"/>
          <w:lang w:val="el-GR"/>
        </w:rPr>
        <w:t xml:space="preserve"> ως </w:t>
      </w:r>
      <w:proofErr w:type="spellStart"/>
      <w:r w:rsidRPr="0007016E">
        <w:rPr>
          <w:rFonts w:ascii="Bookman Old Style" w:hAnsi="Bookman Old Style" w:cs="Arial"/>
          <w:i/>
          <w:iCs/>
          <w:color w:val="000000"/>
          <w:lang w:val="el-GR"/>
        </w:rPr>
        <w:t>παραίτησις</w:t>
      </w:r>
      <w:proofErr w:type="spellEnd"/>
      <w:r w:rsidRPr="0007016E">
        <w:rPr>
          <w:rFonts w:ascii="Bookman Old Style" w:hAnsi="Bookman Old Style" w:cs="Arial"/>
          <w:i/>
          <w:iCs/>
          <w:color w:val="000000"/>
          <w:lang w:val="el-GR"/>
        </w:rPr>
        <w:t xml:space="preserve"> από της αξιώσεως επί την προς τον </w:t>
      </w:r>
      <w:proofErr w:type="spellStart"/>
      <w:r w:rsidRPr="0007016E">
        <w:rPr>
          <w:rFonts w:ascii="Bookman Old Style" w:hAnsi="Bookman Old Style" w:cs="Arial"/>
          <w:i/>
          <w:iCs/>
          <w:color w:val="000000"/>
          <w:lang w:val="el-GR"/>
        </w:rPr>
        <w:t>μισθόν</w:t>
      </w:r>
      <w:proofErr w:type="spellEnd"/>
      <w:r w:rsidRPr="0007016E">
        <w:rPr>
          <w:rFonts w:ascii="Bookman Old Style" w:hAnsi="Bookman Old Style" w:cs="Arial"/>
          <w:i/>
          <w:iCs/>
          <w:color w:val="000000"/>
          <w:lang w:val="el-GR"/>
        </w:rPr>
        <w:t xml:space="preserve"> </w:t>
      </w:r>
      <w:proofErr w:type="spellStart"/>
      <w:r w:rsidRPr="0007016E">
        <w:rPr>
          <w:rFonts w:ascii="Bookman Old Style" w:hAnsi="Bookman Old Style" w:cs="Arial"/>
          <w:i/>
          <w:iCs/>
          <w:color w:val="000000"/>
          <w:lang w:val="el-GR"/>
        </w:rPr>
        <w:t>διαφοράν</w:t>
      </w:r>
      <w:proofErr w:type="spellEnd"/>
      <w:r w:rsidRPr="0007016E">
        <w:rPr>
          <w:rFonts w:ascii="Bookman Old Style" w:hAnsi="Bookman Old Style" w:cs="Arial"/>
          <w:i/>
          <w:iCs/>
          <w:color w:val="000000"/>
          <w:lang w:val="el-GR"/>
        </w:rPr>
        <w:t xml:space="preserve">. Εάν δε η γενομένη ρητή </w:t>
      </w:r>
      <w:proofErr w:type="spellStart"/>
      <w:r w:rsidRPr="0007016E">
        <w:rPr>
          <w:rFonts w:ascii="Bookman Old Style" w:hAnsi="Bookman Old Style" w:cs="Arial"/>
          <w:i/>
          <w:iCs/>
          <w:color w:val="000000"/>
          <w:lang w:val="el-GR"/>
        </w:rPr>
        <w:t>παραίτησις</w:t>
      </w:r>
      <w:proofErr w:type="spellEnd"/>
      <w:r w:rsidRPr="0007016E">
        <w:rPr>
          <w:rFonts w:ascii="Bookman Old Style" w:hAnsi="Bookman Old Style" w:cs="Arial"/>
          <w:i/>
          <w:iCs/>
          <w:color w:val="000000"/>
          <w:lang w:val="el-GR"/>
        </w:rPr>
        <w:t xml:space="preserve"> είναι έγκυρος και </w:t>
      </w:r>
      <w:proofErr w:type="spellStart"/>
      <w:r w:rsidRPr="0007016E">
        <w:rPr>
          <w:rFonts w:ascii="Bookman Old Style" w:hAnsi="Bookman Old Style" w:cs="Arial"/>
          <w:i/>
          <w:iCs/>
          <w:color w:val="000000"/>
          <w:lang w:val="el-GR"/>
        </w:rPr>
        <w:t>εγένετο</w:t>
      </w:r>
      <w:proofErr w:type="spellEnd"/>
      <w:r w:rsidRPr="0007016E">
        <w:rPr>
          <w:rFonts w:ascii="Bookman Old Style" w:hAnsi="Bookman Old Style" w:cs="Arial"/>
          <w:i/>
          <w:iCs/>
          <w:color w:val="000000"/>
          <w:lang w:val="el-GR"/>
        </w:rPr>
        <w:t xml:space="preserve"> αρμοδίως αποδεκτή, ο παραιτηθείς δεσμεύεται </w:t>
      </w:r>
      <w:proofErr w:type="spellStart"/>
      <w:r w:rsidRPr="0007016E">
        <w:rPr>
          <w:rFonts w:ascii="Bookman Old Style" w:hAnsi="Bookman Old Style" w:cs="Arial"/>
          <w:i/>
          <w:iCs/>
          <w:color w:val="000000"/>
          <w:lang w:val="el-GR"/>
        </w:rPr>
        <w:t>ανάκλησις</w:t>
      </w:r>
      <w:proofErr w:type="spellEnd"/>
      <w:r w:rsidRPr="0007016E">
        <w:rPr>
          <w:rFonts w:ascii="Bookman Old Style" w:hAnsi="Bookman Old Style" w:cs="Arial"/>
          <w:i/>
          <w:iCs/>
          <w:color w:val="000000"/>
          <w:lang w:val="el-GR"/>
        </w:rPr>
        <w:t xml:space="preserve"> δεν επιτρέπεται."</w:t>
      </w:r>
    </w:p>
    <w:p w14:paraId="32FAD8DF" w14:textId="77777777" w:rsidR="0007016E" w:rsidRPr="00944866" w:rsidRDefault="0007016E" w:rsidP="0007016E">
      <w:pPr>
        <w:ind w:left="851" w:right="270"/>
        <w:jc w:val="both"/>
        <w:rPr>
          <w:rFonts w:ascii="Bookman Old Style" w:hAnsi="Bookman Old Style" w:cs="Calibri"/>
          <w:b/>
          <w:bCs/>
          <w:i/>
          <w:iCs/>
          <w:color w:val="000000"/>
          <w:lang w:val="el-GR"/>
        </w:rPr>
      </w:pPr>
      <w:r w:rsidRPr="00944866">
        <w:rPr>
          <w:rFonts w:ascii="Bookman Old Style" w:hAnsi="Bookman Old Style" w:cs="Arial"/>
          <w:b/>
          <w:bCs/>
          <w:i/>
          <w:iCs/>
          <w:color w:val="000000"/>
          <w:lang w:val="el-GR"/>
        </w:rPr>
        <w:t>Είναι καθιερωμένη αρχή του Διοικητικού Δικαίου ότι κατά κανόνα δεν επιτρέπεται ρητή ή σιωπηρή παραίτηση ή εγκατάλειψη δημοσίου δικαιώματος. Είναι δυνατή όμως ρητή ή σιωπηρά παραίτηση από δημόσιο δικαίωμα κάτω από ορισμένες προϋποθέσεις</w:t>
      </w:r>
      <w:r w:rsidRPr="0007016E">
        <w:rPr>
          <w:rFonts w:ascii="Bookman Old Style" w:hAnsi="Bookman Old Style" w:cs="Arial"/>
          <w:i/>
          <w:iCs/>
          <w:color w:val="000000"/>
          <w:lang w:val="el-GR"/>
        </w:rPr>
        <w:t xml:space="preserve">. Οι αρχές που διέπουν την παραίτηση από δημόσιο δικαίωμα αναφέρονται με σαφήνεια από την ελληνική βιβλιογραφία καθώς και την ελληνική νομολογία επί του θέματος, την οποία το Ανώτατο Δικαστήριο </w:t>
      </w:r>
      <w:proofErr w:type="spellStart"/>
      <w:r w:rsidRPr="0007016E">
        <w:rPr>
          <w:rFonts w:ascii="Bookman Old Style" w:hAnsi="Bookman Old Style" w:cs="Arial"/>
          <w:i/>
          <w:iCs/>
          <w:color w:val="000000"/>
          <w:lang w:val="el-GR"/>
        </w:rPr>
        <w:t>απεδέχθη</w:t>
      </w:r>
      <w:proofErr w:type="spellEnd"/>
      <w:r w:rsidRPr="0007016E">
        <w:rPr>
          <w:rFonts w:ascii="Bookman Old Style" w:hAnsi="Bookman Old Style" w:cs="Arial"/>
          <w:i/>
          <w:iCs/>
          <w:color w:val="000000"/>
          <w:lang w:val="el-GR"/>
        </w:rPr>
        <w:t xml:space="preserve"> σε πολλές αποφάσεις του. </w:t>
      </w:r>
      <w:r w:rsidRPr="00944866">
        <w:rPr>
          <w:rFonts w:ascii="Bookman Old Style" w:hAnsi="Bookman Old Style" w:cs="Arial"/>
          <w:b/>
          <w:bCs/>
          <w:i/>
          <w:iCs/>
          <w:color w:val="000000"/>
          <w:lang w:val="el-GR"/>
        </w:rPr>
        <w:t xml:space="preserve">Το επίδικο θέμα άπτεται του εννόμου συμφέροντος του </w:t>
      </w:r>
      <w:proofErr w:type="spellStart"/>
      <w:r w:rsidRPr="00944866">
        <w:rPr>
          <w:rFonts w:ascii="Bookman Old Style" w:hAnsi="Bookman Old Style" w:cs="Arial"/>
          <w:b/>
          <w:bCs/>
          <w:i/>
          <w:iCs/>
          <w:color w:val="000000"/>
          <w:lang w:val="el-GR"/>
        </w:rPr>
        <w:t>αιτητή</w:t>
      </w:r>
      <w:proofErr w:type="spellEnd"/>
      <w:r w:rsidRPr="00944866">
        <w:rPr>
          <w:rFonts w:ascii="Bookman Old Style" w:hAnsi="Bookman Old Style" w:cs="Arial"/>
          <w:b/>
          <w:bCs/>
          <w:i/>
          <w:iCs/>
          <w:color w:val="000000"/>
          <w:lang w:val="el-GR"/>
        </w:rPr>
        <w:t xml:space="preserve"> και κατά συνέπεια της δικαιοδοσίας του Δικαστηρίου να επιληφθεί της υπόθεσης.</w:t>
      </w:r>
    </w:p>
    <w:p w14:paraId="5C5E9F41" w14:textId="77777777" w:rsidR="0007016E" w:rsidRPr="0007016E" w:rsidRDefault="0007016E" w:rsidP="0007016E">
      <w:pPr>
        <w:ind w:left="851" w:right="270"/>
        <w:jc w:val="both"/>
        <w:rPr>
          <w:rFonts w:ascii="Bookman Old Style" w:hAnsi="Bookman Old Style" w:cs="Calibri"/>
          <w:i/>
          <w:iCs/>
          <w:color w:val="000000"/>
          <w:lang w:val="el-GR"/>
        </w:rPr>
      </w:pPr>
      <w:r w:rsidRPr="00944866">
        <w:rPr>
          <w:rFonts w:ascii="Bookman Old Style" w:hAnsi="Bookman Old Style" w:cs="Arial"/>
          <w:b/>
          <w:bCs/>
          <w:i/>
          <w:iCs/>
          <w:color w:val="000000"/>
          <w:lang w:val="el-GR"/>
        </w:rPr>
        <w:t xml:space="preserve">Η νομολογία του Ανωτάτου Δικαστηρίου επί του θέματος έχει δεχθεί, ότι χωρεί παραίτηση ή εγκατάλειψη δημοσίου δικαιώματος με συνέπεια την εξάλειψη του εννόμου συμφέροντος του </w:t>
      </w:r>
      <w:proofErr w:type="spellStart"/>
      <w:r w:rsidRPr="00944866">
        <w:rPr>
          <w:rFonts w:ascii="Bookman Old Style" w:hAnsi="Bookman Old Style" w:cs="Arial"/>
          <w:b/>
          <w:bCs/>
          <w:i/>
          <w:iCs/>
          <w:color w:val="000000"/>
          <w:lang w:val="el-GR"/>
        </w:rPr>
        <w:t>αιτητή</w:t>
      </w:r>
      <w:proofErr w:type="spellEnd"/>
      <w:r w:rsidRPr="00944866">
        <w:rPr>
          <w:rFonts w:ascii="Bookman Old Style" w:hAnsi="Bookman Old Style" w:cs="Arial"/>
          <w:b/>
          <w:bCs/>
          <w:i/>
          <w:iCs/>
          <w:color w:val="000000"/>
          <w:lang w:val="el-GR"/>
        </w:rPr>
        <w:t>.</w:t>
      </w:r>
      <w:r w:rsidRPr="0007016E">
        <w:rPr>
          <w:rFonts w:ascii="Bookman Old Style" w:hAnsi="Bookman Old Style" w:cs="Arial"/>
          <w:i/>
          <w:iCs/>
          <w:color w:val="000000"/>
          <w:lang w:val="el-GR"/>
        </w:rPr>
        <w:t> </w:t>
      </w:r>
      <w:r w:rsidRPr="0007016E">
        <w:rPr>
          <w:rFonts w:ascii="Bookman Old Style" w:hAnsi="Bookman Old Style" w:cs="Arial"/>
          <w:i/>
          <w:iCs/>
          <w:color w:val="000000"/>
        </w:rPr>
        <w:t>(</w:t>
      </w:r>
      <w:r w:rsidRPr="0007016E">
        <w:rPr>
          <w:rFonts w:ascii="Bookman Old Style" w:hAnsi="Bookman Old Style" w:cs="Arial"/>
          <w:i/>
          <w:iCs/>
          <w:color w:val="000000"/>
          <w:lang w:val="el-GR"/>
        </w:rPr>
        <w:t>Βλέπε</w:t>
      </w:r>
      <w:r w:rsidRPr="0007016E">
        <w:rPr>
          <w:rFonts w:ascii="Bookman Old Style" w:hAnsi="Bookman Old Style" w:cs="Arial"/>
          <w:i/>
          <w:iCs/>
          <w:color w:val="000000"/>
        </w:rPr>
        <w:t>: </w:t>
      </w:r>
      <w:proofErr w:type="spellStart"/>
      <w:r w:rsidRPr="0007016E">
        <w:rPr>
          <w:rFonts w:ascii="Bookman Old Style" w:hAnsi="Bookman Old Style" w:cs="Arial"/>
          <w:b/>
          <w:bCs/>
          <w:i/>
          <w:iCs/>
          <w:color w:val="000000"/>
        </w:rPr>
        <w:t>Myrianthis</w:t>
      </w:r>
      <w:proofErr w:type="spellEnd"/>
      <w:r w:rsidRPr="0007016E">
        <w:rPr>
          <w:rFonts w:ascii="Bookman Old Style" w:hAnsi="Bookman Old Style" w:cs="Arial"/>
          <w:b/>
          <w:bCs/>
          <w:i/>
          <w:iCs/>
          <w:color w:val="000000"/>
        </w:rPr>
        <w:t xml:space="preserve"> v. The Republic </w:t>
      </w:r>
      <w:hyperlink r:id="rId14" w:history="1">
        <w:r w:rsidRPr="0007016E">
          <w:rPr>
            <w:rStyle w:val="Hyperlink"/>
            <w:rFonts w:ascii="Bookman Old Style" w:hAnsi="Bookman Old Style" w:cs="Arial"/>
            <w:b/>
            <w:bCs/>
            <w:i/>
            <w:iCs/>
            <w:u w:val="none"/>
          </w:rPr>
          <w:t>(1977) 3 C.L.R. 165</w:t>
        </w:r>
      </w:hyperlink>
      <w:r w:rsidRPr="0007016E">
        <w:rPr>
          <w:rFonts w:ascii="Bookman Old Style" w:hAnsi="Bookman Old Style" w:cs="Arial"/>
          <w:b/>
          <w:bCs/>
          <w:i/>
          <w:iCs/>
          <w:color w:val="000000"/>
        </w:rPr>
        <w:t>,</w:t>
      </w:r>
      <w:r w:rsidRPr="0007016E">
        <w:rPr>
          <w:rFonts w:ascii="Bookman Old Style" w:hAnsi="Bookman Old Style" w:cs="Arial"/>
          <w:i/>
          <w:iCs/>
          <w:color w:val="000000"/>
        </w:rPr>
        <w:t> </w:t>
      </w:r>
      <w:r w:rsidRPr="0007016E">
        <w:rPr>
          <w:rFonts w:ascii="Bookman Old Style" w:hAnsi="Bookman Old Style" w:cs="Arial"/>
          <w:b/>
          <w:bCs/>
          <w:i/>
          <w:iCs/>
          <w:color w:val="000000"/>
        </w:rPr>
        <w:t xml:space="preserve">Andreas </w:t>
      </w:r>
      <w:proofErr w:type="spellStart"/>
      <w:r w:rsidRPr="0007016E">
        <w:rPr>
          <w:rFonts w:ascii="Bookman Old Style" w:hAnsi="Bookman Old Style" w:cs="Arial"/>
          <w:b/>
          <w:bCs/>
          <w:i/>
          <w:iCs/>
          <w:color w:val="000000"/>
        </w:rPr>
        <w:t>Hadjiconstantinou</w:t>
      </w:r>
      <w:proofErr w:type="spellEnd"/>
      <w:r w:rsidRPr="0007016E">
        <w:rPr>
          <w:rFonts w:ascii="Bookman Old Style" w:hAnsi="Bookman Old Style" w:cs="Arial"/>
          <w:b/>
          <w:bCs/>
          <w:i/>
          <w:iCs/>
          <w:color w:val="000000"/>
        </w:rPr>
        <w:t xml:space="preserve"> v. Republic</w:t>
      </w:r>
      <w:r w:rsidRPr="0007016E">
        <w:rPr>
          <w:rFonts w:ascii="Bookman Old Style" w:hAnsi="Bookman Old Style" w:cs="Arial"/>
          <w:i/>
          <w:iCs/>
          <w:color w:val="000000"/>
        </w:rPr>
        <w:t> </w:t>
      </w:r>
      <w:hyperlink r:id="rId15" w:history="1">
        <w:r w:rsidRPr="0007016E">
          <w:rPr>
            <w:rStyle w:val="Hyperlink"/>
            <w:rFonts w:ascii="Bookman Old Style" w:hAnsi="Bookman Old Style" w:cs="Arial"/>
            <w:b/>
            <w:bCs/>
            <w:i/>
            <w:iCs/>
            <w:u w:val="none"/>
          </w:rPr>
          <w:t>(1980) 3 C.L.R. 184</w:t>
        </w:r>
      </w:hyperlink>
      <w:r w:rsidRPr="0007016E">
        <w:rPr>
          <w:rFonts w:ascii="Bookman Old Style" w:hAnsi="Bookman Old Style" w:cs="Arial"/>
          <w:b/>
          <w:bCs/>
          <w:i/>
          <w:iCs/>
          <w:color w:val="000000"/>
        </w:rPr>
        <w:t>). </w:t>
      </w:r>
      <w:r w:rsidRPr="0007016E">
        <w:rPr>
          <w:rFonts w:ascii="Bookman Old Style" w:hAnsi="Bookman Old Style" w:cs="Arial"/>
          <w:i/>
          <w:iCs/>
          <w:color w:val="000000"/>
        </w:rPr>
        <w:t> </w:t>
      </w:r>
      <w:r w:rsidRPr="0007016E">
        <w:rPr>
          <w:rFonts w:ascii="Bookman Old Style" w:hAnsi="Bookman Old Style" w:cs="Arial"/>
          <w:i/>
          <w:iCs/>
          <w:color w:val="000000"/>
          <w:lang w:val="el-GR"/>
        </w:rPr>
        <w:t>Δε χωρεί όμως παραίτηση ρητή ή σιωπηρά σε θέματα θεμελιωδών ανθρωπίνων δικαιωμάτων, δικαιώματα τα οποία είναι αναπαλλοτρίωτα. (Βλέπε: </w:t>
      </w:r>
      <w:r w:rsidRPr="0007016E">
        <w:rPr>
          <w:rFonts w:ascii="Bookman Old Style" w:hAnsi="Bookman Old Style" w:cs="Arial"/>
          <w:b/>
          <w:bCs/>
          <w:i/>
          <w:iCs/>
          <w:color w:val="000000"/>
          <w:lang w:val="el-GR"/>
        </w:rPr>
        <w:t>Μέλπω Γρηγορίου v. Δήμου Λευκωσίας, </w:t>
      </w:r>
      <w:r w:rsidRPr="0007016E">
        <w:rPr>
          <w:rFonts w:ascii="Bookman Old Style" w:hAnsi="Bookman Old Style" w:cs="Arial"/>
          <w:i/>
          <w:iCs/>
          <w:color w:val="000000"/>
          <w:lang w:val="el-GR"/>
        </w:rPr>
        <w:t xml:space="preserve">Προσφυγή </w:t>
      </w:r>
      <w:proofErr w:type="spellStart"/>
      <w:r w:rsidRPr="0007016E">
        <w:rPr>
          <w:rFonts w:ascii="Bookman Old Style" w:hAnsi="Bookman Old Style" w:cs="Arial"/>
          <w:i/>
          <w:iCs/>
          <w:color w:val="000000"/>
          <w:lang w:val="el-GR"/>
        </w:rPr>
        <w:t>Αρ</w:t>
      </w:r>
      <w:proofErr w:type="spellEnd"/>
      <w:r w:rsidRPr="0007016E">
        <w:rPr>
          <w:rFonts w:ascii="Bookman Old Style" w:hAnsi="Bookman Old Style" w:cs="Arial"/>
          <w:i/>
          <w:iCs/>
          <w:color w:val="000000"/>
          <w:lang w:val="el-GR"/>
        </w:rPr>
        <w:t xml:space="preserve">. 541/86, </w:t>
      </w:r>
      <w:proofErr w:type="spellStart"/>
      <w:r w:rsidRPr="0007016E">
        <w:rPr>
          <w:rFonts w:ascii="Bookman Old Style" w:hAnsi="Bookman Old Style" w:cs="Arial"/>
          <w:i/>
          <w:iCs/>
          <w:color w:val="000000"/>
          <w:lang w:val="el-GR"/>
        </w:rPr>
        <w:t>ημερ</w:t>
      </w:r>
      <w:proofErr w:type="spellEnd"/>
      <w:r w:rsidRPr="0007016E">
        <w:rPr>
          <w:rFonts w:ascii="Bookman Old Style" w:hAnsi="Bookman Old Style" w:cs="Arial"/>
          <w:i/>
          <w:iCs/>
          <w:color w:val="000000"/>
          <w:lang w:val="el-GR"/>
        </w:rPr>
        <w:t>. 12.9.1991).»</w:t>
      </w:r>
    </w:p>
    <w:p w14:paraId="35105BF4" w14:textId="77777777" w:rsidR="0007016E" w:rsidRPr="0007016E" w:rsidRDefault="0007016E" w:rsidP="0007016E">
      <w:pPr>
        <w:ind w:left="851"/>
        <w:jc w:val="both"/>
        <w:rPr>
          <w:rFonts w:ascii="Bookman Old Style" w:hAnsi="Bookman Old Style" w:cs="Calibri"/>
          <w:i/>
          <w:iCs/>
          <w:color w:val="000000"/>
          <w:lang w:val="el-GR"/>
        </w:rPr>
      </w:pPr>
      <w:r w:rsidRPr="0007016E">
        <w:rPr>
          <w:rFonts w:ascii="Bookman Old Style" w:hAnsi="Bookman Old Style" w:cs="Arial"/>
          <w:i/>
          <w:iCs/>
          <w:color w:val="000000"/>
          <w:lang w:val="el-GR"/>
        </w:rPr>
        <w:lastRenderedPageBreak/>
        <w:t> </w:t>
      </w:r>
    </w:p>
    <w:p w14:paraId="4FA4633A" w14:textId="77777777" w:rsidR="0007016E" w:rsidRPr="0007016E" w:rsidRDefault="0007016E" w:rsidP="0007016E">
      <w:pPr>
        <w:ind w:left="851"/>
        <w:jc w:val="both"/>
        <w:rPr>
          <w:rFonts w:ascii="Bookman Old Style" w:hAnsi="Bookman Old Style" w:cs="Calibri"/>
          <w:i/>
          <w:iCs/>
          <w:color w:val="000000"/>
          <w:lang w:val="el-GR"/>
        </w:rPr>
      </w:pPr>
      <w:r w:rsidRPr="0007016E">
        <w:rPr>
          <w:rFonts w:ascii="Bookman Old Style" w:hAnsi="Bookman Old Style" w:cs="Arial"/>
          <w:i/>
          <w:iCs/>
          <w:color w:val="000000"/>
          <w:lang w:val="el-GR"/>
        </w:rPr>
        <w:t xml:space="preserve">Εν προκειμένω, λαμβάνοντας υπόψη ότι είναι δυνατή και σιωπηρή παραίτηση εκ τοιούτου δικαιώματος, διαπιστώνω ότι, υπό τις περιστάσεις που ανέφερα ανωτέρω, οι </w:t>
      </w:r>
      <w:proofErr w:type="spellStart"/>
      <w:r w:rsidRPr="0007016E">
        <w:rPr>
          <w:rFonts w:ascii="Bookman Old Style" w:hAnsi="Bookman Old Style" w:cs="Arial"/>
          <w:i/>
          <w:iCs/>
          <w:color w:val="000000"/>
          <w:lang w:val="el-GR"/>
        </w:rPr>
        <w:t>αιτητές</w:t>
      </w:r>
      <w:proofErr w:type="spellEnd"/>
      <w:r w:rsidRPr="0007016E">
        <w:rPr>
          <w:rFonts w:ascii="Bookman Old Style" w:hAnsi="Bookman Old Style" w:cs="Arial"/>
          <w:i/>
          <w:iCs/>
          <w:color w:val="000000"/>
          <w:lang w:val="el-GR"/>
        </w:rPr>
        <w:t xml:space="preserve"> παραιτήθηκαν σιωπηρώς εκ του δικαιώματος τους σε άμεση έναρξη καταβολής της σύνταξης τους (από το χρόνο της οικειοθελούς τους αφυπηρέτησης και μετά), αφού παραμέλησαν να ασκήσουν το δικαίωμα τους να ζητήσουν έλεγχο νομιμότητας και παρεμπιπτόντως έλεγχο συμβατότητας των προνοιών του άρθρου </w:t>
      </w:r>
      <w:hyperlink r:id="rId16" w:history="1">
        <w:r w:rsidRPr="0007016E">
          <w:rPr>
            <w:rStyle w:val="Hyperlink"/>
            <w:rFonts w:ascii="Bookman Old Style" w:hAnsi="Bookman Old Style" w:cs="Arial"/>
            <w:i/>
            <w:iCs/>
            <w:u w:val="none"/>
            <w:lang w:val="el-GR"/>
          </w:rPr>
          <w:t>3(β)</w:t>
        </w:r>
      </w:hyperlink>
      <w:r w:rsidRPr="0007016E">
        <w:rPr>
          <w:rFonts w:ascii="Bookman Old Style" w:hAnsi="Bookman Old Style" w:cs="Arial"/>
          <w:i/>
          <w:iCs/>
          <w:color w:val="000000"/>
          <w:lang w:val="el-GR"/>
        </w:rPr>
        <w:t> του </w:t>
      </w:r>
      <w:hyperlink r:id="rId17" w:history="1">
        <w:r w:rsidRPr="0007016E">
          <w:rPr>
            <w:rStyle w:val="Hyperlink"/>
            <w:rFonts w:ascii="Bookman Old Style" w:hAnsi="Bookman Old Style" w:cs="Arial"/>
            <w:i/>
            <w:iCs/>
            <w:u w:val="none"/>
            <w:lang w:val="el-GR"/>
          </w:rPr>
          <w:t>Ν. 88(Ι)/2011</w:t>
        </w:r>
      </w:hyperlink>
      <w:r w:rsidRPr="0007016E">
        <w:rPr>
          <w:rFonts w:ascii="Bookman Old Style" w:hAnsi="Bookman Old Style" w:cs="Arial"/>
          <w:i/>
          <w:iCs/>
          <w:color w:val="000000"/>
          <w:lang w:val="el-GR"/>
        </w:rPr>
        <w:t> με τις διατάξεις του Συντάγματος.</w:t>
      </w:r>
    </w:p>
    <w:p w14:paraId="707F7BC3" w14:textId="77777777" w:rsidR="0007016E" w:rsidRPr="0007016E" w:rsidRDefault="0007016E" w:rsidP="0007016E">
      <w:pPr>
        <w:ind w:left="851"/>
        <w:jc w:val="both"/>
        <w:rPr>
          <w:rFonts w:ascii="Bookman Old Style" w:hAnsi="Bookman Old Style" w:cs="Calibri"/>
          <w:i/>
          <w:iCs/>
          <w:color w:val="000000"/>
          <w:lang w:val="el-GR"/>
        </w:rPr>
      </w:pPr>
      <w:r w:rsidRPr="0007016E">
        <w:rPr>
          <w:rFonts w:ascii="Bookman Old Style" w:hAnsi="Bookman Old Style" w:cs="Arial"/>
          <w:i/>
          <w:iCs/>
          <w:color w:val="000000"/>
          <w:lang w:val="el-GR"/>
        </w:rPr>
        <w:t> </w:t>
      </w:r>
    </w:p>
    <w:p w14:paraId="65BBE3EB" w14:textId="77777777" w:rsidR="0007016E" w:rsidRPr="0007016E" w:rsidRDefault="0007016E" w:rsidP="0007016E">
      <w:pPr>
        <w:ind w:left="851"/>
        <w:jc w:val="both"/>
        <w:rPr>
          <w:rFonts w:ascii="Bookman Old Style" w:hAnsi="Bookman Old Style" w:cs="Calibri"/>
          <w:i/>
          <w:iCs/>
          <w:color w:val="000000"/>
          <w:lang w:val="el-GR"/>
        </w:rPr>
      </w:pPr>
      <w:r w:rsidRPr="0007016E">
        <w:rPr>
          <w:rFonts w:ascii="Bookman Old Style" w:hAnsi="Bookman Old Style" w:cs="Arial"/>
          <w:i/>
          <w:iCs/>
          <w:color w:val="000000"/>
          <w:lang w:val="el-GR"/>
        </w:rPr>
        <w:t xml:space="preserve">Για τους λόγους που ανέφερα ανωτέρω, διαπιστώνω ότι οι </w:t>
      </w:r>
      <w:proofErr w:type="spellStart"/>
      <w:r w:rsidRPr="0007016E">
        <w:rPr>
          <w:rFonts w:ascii="Bookman Old Style" w:hAnsi="Bookman Old Style" w:cs="Arial"/>
          <w:i/>
          <w:iCs/>
          <w:color w:val="000000"/>
          <w:lang w:val="el-GR"/>
        </w:rPr>
        <w:t>αιτητές</w:t>
      </w:r>
      <w:proofErr w:type="spellEnd"/>
      <w:r w:rsidRPr="0007016E">
        <w:rPr>
          <w:rFonts w:ascii="Bookman Old Style" w:hAnsi="Bookman Old Style" w:cs="Arial"/>
          <w:i/>
          <w:iCs/>
          <w:color w:val="000000"/>
          <w:lang w:val="el-GR"/>
        </w:rPr>
        <w:t xml:space="preserve"> έχουν απωλέσει το έννομο τους συμφέρον να προωθήσουν τις υπό εκδίκαση προσφυγές.</w:t>
      </w:r>
    </w:p>
    <w:p w14:paraId="7423A6C7" w14:textId="77777777" w:rsidR="0007016E" w:rsidRPr="0007016E" w:rsidRDefault="0007016E" w:rsidP="0007016E">
      <w:pPr>
        <w:ind w:left="851"/>
        <w:jc w:val="both"/>
        <w:rPr>
          <w:rFonts w:ascii="Bookman Old Style" w:hAnsi="Bookman Old Style" w:cs="Calibri"/>
          <w:i/>
          <w:iCs/>
          <w:color w:val="000000"/>
          <w:lang w:val="el-GR"/>
        </w:rPr>
      </w:pPr>
      <w:r w:rsidRPr="0007016E">
        <w:rPr>
          <w:rFonts w:ascii="Bookman Old Style" w:hAnsi="Bookman Old Style" w:cs="Arial"/>
          <w:i/>
          <w:iCs/>
          <w:color w:val="000000"/>
          <w:lang w:val="el-GR"/>
        </w:rPr>
        <w:t> </w:t>
      </w:r>
    </w:p>
    <w:p w14:paraId="23394D44" w14:textId="77777777" w:rsidR="00894199" w:rsidRPr="0007016E" w:rsidRDefault="00894199" w:rsidP="00F2598D">
      <w:pPr>
        <w:spacing w:line="480" w:lineRule="auto"/>
        <w:jc w:val="both"/>
        <w:rPr>
          <w:rFonts w:ascii="Bookman Old Style" w:hAnsi="Bookman Old Style"/>
          <w:i/>
          <w:iCs/>
          <w:lang w:val="el-GR"/>
        </w:rPr>
      </w:pPr>
    </w:p>
    <w:p w14:paraId="7F811CEC" w14:textId="07F2855A" w:rsidR="00944866" w:rsidRDefault="00894199" w:rsidP="00F2598D">
      <w:pPr>
        <w:spacing w:line="480" w:lineRule="auto"/>
        <w:jc w:val="both"/>
        <w:rPr>
          <w:rFonts w:ascii="Bookman Old Style" w:hAnsi="Bookman Old Style"/>
          <w:sz w:val="28"/>
          <w:szCs w:val="28"/>
          <w:lang w:val="el-GR"/>
        </w:rPr>
      </w:pPr>
      <w:r>
        <w:rPr>
          <w:rFonts w:ascii="Bookman Old Style" w:hAnsi="Bookman Old Style"/>
          <w:sz w:val="28"/>
          <w:szCs w:val="28"/>
          <w:lang w:val="el-GR"/>
        </w:rPr>
        <w:tab/>
      </w:r>
      <w:r w:rsidR="00944866">
        <w:rPr>
          <w:rFonts w:ascii="Bookman Old Style" w:hAnsi="Bookman Old Style"/>
          <w:sz w:val="28"/>
          <w:szCs w:val="28"/>
          <w:lang w:val="el-GR"/>
        </w:rPr>
        <w:t xml:space="preserve">Έχοντας κατά νου </w:t>
      </w:r>
      <w:r>
        <w:rPr>
          <w:rFonts w:ascii="Bookman Old Style" w:hAnsi="Bookman Old Style"/>
          <w:sz w:val="28"/>
          <w:szCs w:val="28"/>
          <w:lang w:val="el-GR"/>
        </w:rPr>
        <w:t xml:space="preserve">τις πιο πάνω καθιερωμένες </w:t>
      </w:r>
      <w:proofErr w:type="spellStart"/>
      <w:r>
        <w:rPr>
          <w:rFonts w:ascii="Bookman Old Style" w:hAnsi="Bookman Old Style"/>
          <w:sz w:val="28"/>
          <w:szCs w:val="28"/>
          <w:lang w:val="el-GR"/>
        </w:rPr>
        <w:t>νομολογιακές</w:t>
      </w:r>
      <w:proofErr w:type="spellEnd"/>
      <w:r>
        <w:rPr>
          <w:rFonts w:ascii="Bookman Old Style" w:hAnsi="Bookman Old Style"/>
          <w:sz w:val="28"/>
          <w:szCs w:val="28"/>
          <w:lang w:val="el-GR"/>
        </w:rPr>
        <w:t xml:space="preserve"> αρχές, </w:t>
      </w:r>
      <w:r w:rsidR="00944866">
        <w:rPr>
          <w:rFonts w:ascii="Bookman Old Style" w:hAnsi="Bookman Old Style"/>
          <w:sz w:val="28"/>
          <w:szCs w:val="28"/>
          <w:lang w:val="el-GR"/>
        </w:rPr>
        <w:t xml:space="preserve"> </w:t>
      </w:r>
      <w:r>
        <w:rPr>
          <w:rFonts w:ascii="Bookman Old Style" w:hAnsi="Bookman Old Style"/>
          <w:sz w:val="28"/>
          <w:szCs w:val="28"/>
          <w:lang w:val="el-GR"/>
        </w:rPr>
        <w:t xml:space="preserve">η εισήγηση της </w:t>
      </w:r>
      <w:proofErr w:type="spellStart"/>
      <w:r>
        <w:rPr>
          <w:rFonts w:ascii="Bookman Old Style" w:hAnsi="Bookman Old Style"/>
          <w:sz w:val="28"/>
          <w:szCs w:val="28"/>
          <w:lang w:val="el-GR"/>
        </w:rPr>
        <w:t>ευπαίδευτης</w:t>
      </w:r>
      <w:proofErr w:type="spellEnd"/>
      <w:r>
        <w:rPr>
          <w:rFonts w:ascii="Bookman Old Style" w:hAnsi="Bookman Old Style"/>
          <w:sz w:val="28"/>
          <w:szCs w:val="28"/>
          <w:lang w:val="el-GR"/>
        </w:rPr>
        <w:t xml:space="preserve"> συνηγόρου των </w:t>
      </w:r>
      <w:proofErr w:type="spellStart"/>
      <w:r>
        <w:rPr>
          <w:rFonts w:ascii="Bookman Old Style" w:hAnsi="Bookman Old Style"/>
          <w:sz w:val="28"/>
          <w:szCs w:val="28"/>
          <w:lang w:val="el-GR"/>
        </w:rPr>
        <w:t>Εφεσειόντων</w:t>
      </w:r>
      <w:proofErr w:type="spellEnd"/>
      <w:r>
        <w:rPr>
          <w:rFonts w:ascii="Bookman Old Style" w:hAnsi="Bookman Old Style"/>
          <w:sz w:val="28"/>
          <w:szCs w:val="28"/>
          <w:lang w:val="el-GR"/>
        </w:rPr>
        <w:t xml:space="preserve"> περί αποδοχής εκ μέρους τους των προσβαλλόμενων αποφάσεων</w:t>
      </w:r>
      <w:r w:rsidR="00944866">
        <w:rPr>
          <w:rFonts w:ascii="Bookman Old Style" w:hAnsi="Bookman Old Style"/>
          <w:sz w:val="28"/>
          <w:szCs w:val="28"/>
          <w:lang w:val="el-GR"/>
        </w:rPr>
        <w:t>,</w:t>
      </w:r>
      <w:r>
        <w:rPr>
          <w:rFonts w:ascii="Bookman Old Style" w:hAnsi="Bookman Old Style"/>
          <w:sz w:val="28"/>
          <w:szCs w:val="28"/>
          <w:lang w:val="el-GR"/>
        </w:rPr>
        <w:t xml:space="preserve"> λόγω νόμιμης υποχρέωσης ή λόγω οικονομικής ανάγκης</w:t>
      </w:r>
      <w:r w:rsidR="004C110F">
        <w:rPr>
          <w:rFonts w:ascii="Bookman Old Style" w:hAnsi="Bookman Old Style"/>
          <w:sz w:val="28"/>
          <w:szCs w:val="28"/>
          <w:lang w:val="el-GR"/>
        </w:rPr>
        <w:t>,</w:t>
      </w:r>
      <w:r>
        <w:rPr>
          <w:rFonts w:ascii="Bookman Old Style" w:hAnsi="Bookman Old Style"/>
          <w:sz w:val="28"/>
          <w:szCs w:val="28"/>
          <w:lang w:val="el-GR"/>
        </w:rPr>
        <w:t xml:space="preserve"> δεν </w:t>
      </w:r>
      <w:r w:rsidR="00944866">
        <w:rPr>
          <w:rFonts w:ascii="Bookman Old Style" w:hAnsi="Bookman Old Style"/>
          <w:sz w:val="28"/>
          <w:szCs w:val="28"/>
          <w:lang w:val="el-GR"/>
        </w:rPr>
        <w:t xml:space="preserve">μας βρίσκει σύμφωνους. </w:t>
      </w:r>
      <w:r>
        <w:rPr>
          <w:rFonts w:ascii="Bookman Old Style" w:hAnsi="Bookman Old Style"/>
          <w:sz w:val="28"/>
          <w:szCs w:val="28"/>
          <w:lang w:val="el-GR"/>
        </w:rPr>
        <w:t xml:space="preserve">  Αφενός γιατί ουδέποτε τέθηκε, ούτε και τεκμηριώθηκε πρωτόδικα</w:t>
      </w:r>
      <w:r w:rsidR="00944866">
        <w:rPr>
          <w:rFonts w:ascii="Bookman Old Style" w:hAnsi="Bookman Old Style"/>
          <w:sz w:val="28"/>
          <w:szCs w:val="28"/>
          <w:lang w:val="el-GR"/>
        </w:rPr>
        <w:t>,</w:t>
      </w:r>
      <w:r>
        <w:rPr>
          <w:rFonts w:ascii="Bookman Old Style" w:hAnsi="Bookman Old Style"/>
          <w:sz w:val="28"/>
          <w:szCs w:val="28"/>
          <w:lang w:val="el-GR"/>
        </w:rPr>
        <w:t xml:space="preserve"> ζήτημα οικονομικής ανάγκης των </w:t>
      </w:r>
      <w:proofErr w:type="spellStart"/>
      <w:r>
        <w:rPr>
          <w:rFonts w:ascii="Bookman Old Style" w:hAnsi="Bookman Old Style"/>
          <w:sz w:val="28"/>
          <w:szCs w:val="28"/>
          <w:lang w:val="el-GR"/>
        </w:rPr>
        <w:t>Εφεσειόντων</w:t>
      </w:r>
      <w:proofErr w:type="spellEnd"/>
      <w:r>
        <w:rPr>
          <w:rFonts w:ascii="Bookman Old Style" w:hAnsi="Bookman Old Style"/>
          <w:sz w:val="28"/>
          <w:szCs w:val="28"/>
          <w:lang w:val="el-GR"/>
        </w:rPr>
        <w:t xml:space="preserve"> και αφετέρου γιατί</w:t>
      </w:r>
      <w:r w:rsidR="00944866">
        <w:rPr>
          <w:rFonts w:ascii="Bookman Old Style" w:hAnsi="Bookman Old Style"/>
          <w:sz w:val="28"/>
          <w:szCs w:val="28"/>
          <w:lang w:val="el-GR"/>
        </w:rPr>
        <w:t>,</w:t>
      </w:r>
      <w:r>
        <w:rPr>
          <w:rFonts w:ascii="Bookman Old Style" w:hAnsi="Bookman Old Style"/>
          <w:sz w:val="28"/>
          <w:szCs w:val="28"/>
          <w:lang w:val="el-GR"/>
        </w:rPr>
        <w:t xml:space="preserve"> </w:t>
      </w:r>
      <w:r w:rsidR="00944866">
        <w:rPr>
          <w:rFonts w:ascii="Bookman Old Style" w:hAnsi="Bookman Old Style"/>
          <w:sz w:val="28"/>
          <w:szCs w:val="28"/>
          <w:lang w:val="el-GR"/>
        </w:rPr>
        <w:t xml:space="preserve">αν και </w:t>
      </w:r>
      <w:r>
        <w:rPr>
          <w:rFonts w:ascii="Bookman Old Style" w:hAnsi="Bookman Old Style"/>
          <w:sz w:val="28"/>
          <w:szCs w:val="28"/>
          <w:lang w:val="el-GR"/>
        </w:rPr>
        <w:t xml:space="preserve"> με τις προσβαλλόμενες αποφάσεις </w:t>
      </w:r>
      <w:proofErr w:type="spellStart"/>
      <w:r>
        <w:rPr>
          <w:rFonts w:ascii="Bookman Old Style" w:hAnsi="Bookman Old Style"/>
          <w:sz w:val="28"/>
          <w:szCs w:val="28"/>
          <w:lang w:val="el-GR"/>
        </w:rPr>
        <w:t>έγινετο</w:t>
      </w:r>
      <w:proofErr w:type="spellEnd"/>
      <w:r>
        <w:rPr>
          <w:rFonts w:ascii="Bookman Old Style" w:hAnsi="Bookman Old Style"/>
          <w:sz w:val="28"/>
          <w:szCs w:val="28"/>
          <w:lang w:val="el-GR"/>
        </w:rPr>
        <w:t xml:space="preserve"> ειδική αναφορά στις πρόνοιες του </w:t>
      </w:r>
      <w:r>
        <w:rPr>
          <w:rFonts w:ascii="Bookman Old Style" w:hAnsi="Bookman Old Style"/>
          <w:b/>
          <w:bCs/>
          <w:i/>
          <w:iCs/>
          <w:sz w:val="28"/>
          <w:szCs w:val="28"/>
          <w:lang w:val="el-GR"/>
        </w:rPr>
        <w:t xml:space="preserve">Ν.88(Ι)/2011 – </w:t>
      </w:r>
      <w:r>
        <w:rPr>
          <w:rFonts w:ascii="Bookman Old Style" w:hAnsi="Bookman Old Style"/>
          <w:sz w:val="28"/>
          <w:szCs w:val="28"/>
          <w:lang w:val="el-GR"/>
        </w:rPr>
        <w:t xml:space="preserve">οι οποίες επηρέαζαν την καταβολή της σύνταξης των </w:t>
      </w:r>
      <w:proofErr w:type="spellStart"/>
      <w:r>
        <w:rPr>
          <w:rFonts w:ascii="Bookman Old Style" w:hAnsi="Bookman Old Style"/>
          <w:sz w:val="28"/>
          <w:szCs w:val="28"/>
          <w:lang w:val="el-GR"/>
        </w:rPr>
        <w:t>Εφεσειόντων</w:t>
      </w:r>
      <w:proofErr w:type="spellEnd"/>
      <w:r>
        <w:rPr>
          <w:rFonts w:ascii="Bookman Old Style" w:hAnsi="Bookman Old Style"/>
          <w:sz w:val="28"/>
          <w:szCs w:val="28"/>
          <w:lang w:val="el-GR"/>
        </w:rPr>
        <w:t xml:space="preserve"> για όσο χρόνο ίσχυε η σύμβαση εργασίας – </w:t>
      </w:r>
      <w:r w:rsidR="00944866">
        <w:rPr>
          <w:rFonts w:ascii="Bookman Old Style" w:hAnsi="Bookman Old Style"/>
          <w:sz w:val="28"/>
          <w:szCs w:val="28"/>
          <w:lang w:val="el-GR"/>
        </w:rPr>
        <w:t>ωστόσο</w:t>
      </w:r>
      <w:r>
        <w:rPr>
          <w:rFonts w:ascii="Bookman Old Style" w:hAnsi="Bookman Old Style"/>
          <w:sz w:val="28"/>
          <w:szCs w:val="28"/>
          <w:lang w:val="el-GR"/>
        </w:rPr>
        <w:t xml:space="preserve">, αυτοί παραμέλησαν να ασκήσουν το δικαίωμα τους για προσβολή της νομιμότητας </w:t>
      </w:r>
      <w:r w:rsidR="00944866">
        <w:rPr>
          <w:rFonts w:ascii="Bookman Old Style" w:hAnsi="Bookman Old Style"/>
          <w:sz w:val="28"/>
          <w:szCs w:val="28"/>
          <w:lang w:val="el-GR"/>
        </w:rPr>
        <w:t>τους.</w:t>
      </w:r>
    </w:p>
    <w:p w14:paraId="455FEDDA" w14:textId="7DF27FE5" w:rsidR="00894199" w:rsidRDefault="00894199" w:rsidP="00F2598D">
      <w:pPr>
        <w:spacing w:line="480" w:lineRule="auto"/>
        <w:jc w:val="both"/>
        <w:rPr>
          <w:rFonts w:ascii="Bookman Old Style" w:hAnsi="Bookman Old Style"/>
          <w:b/>
          <w:bCs/>
          <w:i/>
          <w:iCs/>
          <w:sz w:val="28"/>
          <w:szCs w:val="28"/>
          <w:lang w:val="el-GR"/>
        </w:rPr>
      </w:pPr>
      <w:r>
        <w:rPr>
          <w:rFonts w:ascii="Bookman Old Style" w:hAnsi="Bookman Old Style"/>
          <w:sz w:val="28"/>
          <w:szCs w:val="28"/>
          <w:lang w:val="el-GR"/>
        </w:rPr>
        <w:t xml:space="preserve">Συνεπώς, δεν μπορεί να γίνεται λόγος </w:t>
      </w:r>
      <w:r w:rsidR="00B80A13">
        <w:rPr>
          <w:rFonts w:ascii="Bookman Old Style" w:hAnsi="Bookman Old Style"/>
          <w:sz w:val="28"/>
          <w:szCs w:val="28"/>
          <w:lang w:val="el-GR"/>
        </w:rPr>
        <w:t>περί αποδοχής λόγω νόμιμης υποχρέωσης,</w:t>
      </w:r>
      <w:r w:rsidR="00944866">
        <w:rPr>
          <w:rFonts w:ascii="Bookman Old Style" w:hAnsi="Bookman Old Style"/>
          <w:sz w:val="28"/>
          <w:szCs w:val="28"/>
          <w:lang w:val="el-GR"/>
        </w:rPr>
        <w:t xml:space="preserve"> ενόσω</w:t>
      </w:r>
      <w:r w:rsidR="00B80A13">
        <w:rPr>
          <w:rFonts w:ascii="Bookman Old Style" w:hAnsi="Bookman Old Style"/>
          <w:sz w:val="28"/>
          <w:szCs w:val="28"/>
          <w:lang w:val="el-GR"/>
        </w:rPr>
        <w:t xml:space="preserve"> είχαν κάθε δικαίωμα να</w:t>
      </w:r>
      <w:r w:rsidR="00944866">
        <w:rPr>
          <w:rFonts w:ascii="Bookman Old Style" w:hAnsi="Bookman Old Style"/>
          <w:sz w:val="28"/>
          <w:szCs w:val="28"/>
          <w:lang w:val="el-GR"/>
        </w:rPr>
        <w:t xml:space="preserve"> την </w:t>
      </w:r>
      <w:r w:rsidR="00B80A13">
        <w:rPr>
          <w:rFonts w:ascii="Bookman Old Style" w:hAnsi="Bookman Old Style"/>
          <w:sz w:val="28"/>
          <w:szCs w:val="28"/>
          <w:lang w:val="el-GR"/>
        </w:rPr>
        <w:t xml:space="preserve">προσβάλουν </w:t>
      </w:r>
      <w:r w:rsidR="00B80A13">
        <w:rPr>
          <w:rFonts w:ascii="Bookman Old Style" w:hAnsi="Bookman Old Style"/>
          <w:sz w:val="28"/>
          <w:szCs w:val="28"/>
          <w:lang w:val="el-GR"/>
        </w:rPr>
        <w:lastRenderedPageBreak/>
        <w:t xml:space="preserve">ενώπιον αρμοδίου Δικαστηρίου, με βάση το </w:t>
      </w:r>
      <w:r w:rsidR="00B80A13">
        <w:rPr>
          <w:rFonts w:ascii="Bookman Old Style" w:hAnsi="Bookman Old Style"/>
          <w:b/>
          <w:bCs/>
          <w:i/>
          <w:iCs/>
          <w:sz w:val="28"/>
          <w:szCs w:val="28"/>
          <w:lang w:val="el-GR"/>
        </w:rPr>
        <w:t xml:space="preserve">Άρθρο 146 του Συντάγματος. </w:t>
      </w:r>
    </w:p>
    <w:p w14:paraId="0F1F383D" w14:textId="77777777" w:rsidR="00B80A13" w:rsidRDefault="00B80A13" w:rsidP="00F2598D">
      <w:pPr>
        <w:spacing w:line="480" w:lineRule="auto"/>
        <w:jc w:val="both"/>
        <w:rPr>
          <w:rFonts w:ascii="Bookman Old Style" w:hAnsi="Bookman Old Style"/>
          <w:b/>
          <w:bCs/>
          <w:i/>
          <w:iCs/>
          <w:sz w:val="28"/>
          <w:szCs w:val="28"/>
          <w:lang w:val="el-GR"/>
        </w:rPr>
      </w:pPr>
    </w:p>
    <w:p w14:paraId="668E12B8" w14:textId="0DA19CA1" w:rsidR="00B80A13" w:rsidRDefault="00B80A13" w:rsidP="00F2598D">
      <w:pPr>
        <w:spacing w:line="480" w:lineRule="auto"/>
        <w:jc w:val="both"/>
        <w:rPr>
          <w:rFonts w:ascii="Bookman Old Style" w:hAnsi="Bookman Old Style"/>
          <w:sz w:val="28"/>
          <w:szCs w:val="28"/>
          <w:lang w:val="el-GR"/>
        </w:rPr>
      </w:pPr>
      <w:r>
        <w:rPr>
          <w:rFonts w:ascii="Bookman Old Style" w:hAnsi="Bookman Old Style"/>
          <w:b/>
          <w:bCs/>
          <w:i/>
          <w:iCs/>
          <w:sz w:val="28"/>
          <w:szCs w:val="28"/>
          <w:lang w:val="el-GR"/>
        </w:rPr>
        <w:tab/>
      </w:r>
      <w:r>
        <w:rPr>
          <w:rFonts w:ascii="Bookman Old Style" w:hAnsi="Bookman Old Style"/>
          <w:sz w:val="28"/>
          <w:szCs w:val="28"/>
          <w:lang w:val="el-GR"/>
        </w:rPr>
        <w:t xml:space="preserve">Για όλα τα πιο πάνω, καταλήγουμε πως </w:t>
      </w:r>
      <w:proofErr w:type="spellStart"/>
      <w:r>
        <w:rPr>
          <w:rFonts w:ascii="Bookman Old Style" w:hAnsi="Bookman Old Style"/>
          <w:sz w:val="28"/>
          <w:szCs w:val="28"/>
          <w:lang w:val="el-GR"/>
        </w:rPr>
        <w:t>καθηκόντως</w:t>
      </w:r>
      <w:proofErr w:type="spellEnd"/>
      <w:r>
        <w:rPr>
          <w:rFonts w:ascii="Bookman Old Style" w:hAnsi="Bookman Old Style"/>
          <w:sz w:val="28"/>
          <w:szCs w:val="28"/>
          <w:lang w:val="el-GR"/>
        </w:rPr>
        <w:t xml:space="preserve"> το πρωτόδικο Δικαστήριο εξέτασε την προδικαστική ένσταση των Εφεσ</w:t>
      </w:r>
      <w:r w:rsidR="00944866">
        <w:rPr>
          <w:rFonts w:ascii="Bookman Old Style" w:hAnsi="Bookman Old Style"/>
          <w:sz w:val="28"/>
          <w:szCs w:val="28"/>
          <w:lang w:val="el-GR"/>
        </w:rPr>
        <w:t>ί</w:t>
      </w:r>
      <w:r>
        <w:rPr>
          <w:rFonts w:ascii="Bookman Old Style" w:hAnsi="Bookman Old Style"/>
          <w:sz w:val="28"/>
          <w:szCs w:val="28"/>
          <w:lang w:val="el-GR"/>
        </w:rPr>
        <w:t>βλ</w:t>
      </w:r>
      <w:r w:rsidR="00944866">
        <w:rPr>
          <w:rFonts w:ascii="Bookman Old Style" w:hAnsi="Bookman Old Style"/>
          <w:sz w:val="28"/>
          <w:szCs w:val="28"/>
          <w:lang w:val="el-GR"/>
        </w:rPr>
        <w:t>η</w:t>
      </w:r>
      <w:r>
        <w:rPr>
          <w:rFonts w:ascii="Bookman Old Style" w:hAnsi="Bookman Old Style"/>
          <w:sz w:val="28"/>
          <w:szCs w:val="28"/>
          <w:lang w:val="el-GR"/>
        </w:rPr>
        <w:t xml:space="preserve">των περί έλλειψης έννομου συμφέροντος εκ μέρους των </w:t>
      </w:r>
      <w:proofErr w:type="spellStart"/>
      <w:r>
        <w:rPr>
          <w:rFonts w:ascii="Bookman Old Style" w:hAnsi="Bookman Old Style"/>
          <w:sz w:val="28"/>
          <w:szCs w:val="28"/>
          <w:lang w:val="el-GR"/>
        </w:rPr>
        <w:t>Εφεσειόντων</w:t>
      </w:r>
      <w:proofErr w:type="spellEnd"/>
      <w:r>
        <w:rPr>
          <w:rFonts w:ascii="Bookman Old Style" w:hAnsi="Bookman Old Style"/>
          <w:sz w:val="28"/>
          <w:szCs w:val="28"/>
          <w:lang w:val="el-GR"/>
        </w:rPr>
        <w:t xml:space="preserve">, ως ζήτημα του οποίου η εξέταση προείχε και ορθά κατέληξε ως ανωτέρω, ότι δηλ. συνεπεία της σιωπηρής παραίτησης τους από την άσκηση του πιο πάνω δικαιώματος τους, αυτοί απώλεσαν το έννομο συμφέρον τους να προωθήσουν τις </w:t>
      </w:r>
      <w:r w:rsidR="00944866">
        <w:rPr>
          <w:rFonts w:ascii="Bookman Old Style" w:hAnsi="Bookman Old Style"/>
          <w:sz w:val="28"/>
          <w:szCs w:val="28"/>
          <w:lang w:val="el-GR"/>
        </w:rPr>
        <w:t>Π</w:t>
      </w:r>
      <w:r>
        <w:rPr>
          <w:rFonts w:ascii="Bookman Old Style" w:hAnsi="Bookman Old Style"/>
          <w:sz w:val="28"/>
          <w:szCs w:val="28"/>
          <w:lang w:val="el-GR"/>
        </w:rPr>
        <w:t>ροσφυγές.</w:t>
      </w:r>
    </w:p>
    <w:p w14:paraId="29034C3C" w14:textId="77777777" w:rsidR="004349D8" w:rsidRDefault="004349D8" w:rsidP="00F2598D">
      <w:pPr>
        <w:spacing w:line="480" w:lineRule="auto"/>
        <w:jc w:val="both"/>
        <w:rPr>
          <w:rFonts w:ascii="Bookman Old Style" w:hAnsi="Bookman Old Style"/>
          <w:sz w:val="28"/>
          <w:szCs w:val="28"/>
          <w:lang w:val="el-GR"/>
        </w:rPr>
      </w:pPr>
    </w:p>
    <w:p w14:paraId="03F0C593" w14:textId="5C03AE14" w:rsidR="004349D8" w:rsidRDefault="004349D8" w:rsidP="00F2598D">
      <w:pPr>
        <w:spacing w:line="480" w:lineRule="auto"/>
        <w:jc w:val="both"/>
        <w:rPr>
          <w:rFonts w:ascii="Bookman Old Style" w:hAnsi="Bookman Old Style"/>
          <w:sz w:val="28"/>
          <w:szCs w:val="28"/>
          <w:lang w:val="el-GR"/>
        </w:rPr>
      </w:pPr>
      <w:r>
        <w:rPr>
          <w:rFonts w:ascii="Bookman Old Style" w:hAnsi="Bookman Old Style"/>
          <w:sz w:val="28"/>
          <w:szCs w:val="28"/>
          <w:lang w:val="el-GR"/>
        </w:rPr>
        <w:tab/>
        <w:t>Κατά συνέπεια, ο 1</w:t>
      </w:r>
      <w:r w:rsidRPr="004349D8">
        <w:rPr>
          <w:rFonts w:ascii="Bookman Old Style" w:hAnsi="Bookman Old Style"/>
          <w:sz w:val="28"/>
          <w:szCs w:val="28"/>
          <w:vertAlign w:val="superscript"/>
          <w:lang w:val="el-GR"/>
        </w:rPr>
        <w:t>ος</w:t>
      </w:r>
      <w:r>
        <w:rPr>
          <w:rFonts w:ascii="Bookman Old Style" w:hAnsi="Bookman Old Style"/>
          <w:sz w:val="28"/>
          <w:szCs w:val="28"/>
          <w:lang w:val="el-GR"/>
        </w:rPr>
        <w:t xml:space="preserve"> λόγος Έφεσης δεν γίνεται αποδεκτός και απορρίπτεται.  </w:t>
      </w:r>
    </w:p>
    <w:p w14:paraId="1695601E" w14:textId="77777777" w:rsidR="004349D8" w:rsidRDefault="004349D8" w:rsidP="00F2598D">
      <w:pPr>
        <w:spacing w:line="480" w:lineRule="auto"/>
        <w:jc w:val="both"/>
        <w:rPr>
          <w:rFonts w:ascii="Bookman Old Style" w:hAnsi="Bookman Old Style"/>
          <w:sz w:val="28"/>
          <w:szCs w:val="28"/>
          <w:lang w:val="el-GR"/>
        </w:rPr>
      </w:pPr>
    </w:p>
    <w:p w14:paraId="1FDACAF7" w14:textId="7DE7D6D7" w:rsidR="004349D8" w:rsidRDefault="004349D8" w:rsidP="00F2598D">
      <w:pPr>
        <w:spacing w:line="480" w:lineRule="auto"/>
        <w:jc w:val="both"/>
        <w:rPr>
          <w:rFonts w:ascii="Bookman Old Style" w:hAnsi="Bookman Old Style"/>
          <w:sz w:val="28"/>
          <w:szCs w:val="28"/>
          <w:lang w:val="el-GR"/>
        </w:rPr>
      </w:pPr>
      <w:r>
        <w:rPr>
          <w:rFonts w:ascii="Bookman Old Style" w:hAnsi="Bookman Old Style"/>
          <w:sz w:val="28"/>
          <w:szCs w:val="28"/>
          <w:lang w:val="el-GR"/>
        </w:rPr>
        <w:tab/>
        <w:t>Όπως αναφέρθηκε πιο πάνω, ο 2</w:t>
      </w:r>
      <w:r w:rsidRPr="004349D8">
        <w:rPr>
          <w:rFonts w:ascii="Bookman Old Style" w:hAnsi="Bookman Old Style"/>
          <w:sz w:val="28"/>
          <w:szCs w:val="28"/>
          <w:vertAlign w:val="superscript"/>
          <w:lang w:val="el-GR"/>
        </w:rPr>
        <w:t>ος</w:t>
      </w:r>
      <w:r>
        <w:rPr>
          <w:rFonts w:ascii="Bookman Old Style" w:hAnsi="Bookman Old Style"/>
          <w:sz w:val="28"/>
          <w:szCs w:val="28"/>
          <w:lang w:val="el-GR"/>
        </w:rPr>
        <w:t xml:space="preserve"> λόγος Έφεσης σχετίζεται με την κατάληξη του πρωτόδικου Δικαστηρίου περί μη ύπαρξης </w:t>
      </w:r>
      <w:proofErr w:type="spellStart"/>
      <w:r>
        <w:rPr>
          <w:rFonts w:ascii="Bookman Old Style" w:hAnsi="Bookman Old Style"/>
          <w:sz w:val="28"/>
          <w:szCs w:val="28"/>
          <w:lang w:val="el-GR"/>
        </w:rPr>
        <w:t>δεδικασμένου</w:t>
      </w:r>
      <w:proofErr w:type="spellEnd"/>
      <w:r>
        <w:rPr>
          <w:rFonts w:ascii="Bookman Old Style" w:hAnsi="Bookman Old Style"/>
          <w:sz w:val="28"/>
          <w:szCs w:val="28"/>
          <w:lang w:val="el-GR"/>
        </w:rPr>
        <w:t xml:space="preserve"> από την απόφαση </w:t>
      </w:r>
      <w:proofErr w:type="spellStart"/>
      <w:r>
        <w:rPr>
          <w:rFonts w:ascii="Bookman Old Style" w:hAnsi="Bookman Old Style"/>
          <w:b/>
          <w:bCs/>
          <w:i/>
          <w:iCs/>
          <w:sz w:val="28"/>
          <w:szCs w:val="28"/>
          <w:lang w:val="el-GR"/>
        </w:rPr>
        <w:t>Κουτσελίνη</w:t>
      </w:r>
      <w:proofErr w:type="spellEnd"/>
      <w:r>
        <w:rPr>
          <w:rFonts w:ascii="Bookman Old Style" w:hAnsi="Bookman Old Style"/>
          <w:b/>
          <w:bCs/>
          <w:i/>
          <w:iCs/>
          <w:sz w:val="28"/>
          <w:szCs w:val="28"/>
          <w:lang w:val="el-GR"/>
        </w:rPr>
        <w:t xml:space="preserve"> – Ιωαννίδη (ανωτέρω) </w:t>
      </w:r>
      <w:r>
        <w:rPr>
          <w:rFonts w:ascii="Bookman Old Style" w:hAnsi="Bookman Old Style"/>
          <w:sz w:val="28"/>
          <w:szCs w:val="28"/>
          <w:lang w:val="el-GR"/>
        </w:rPr>
        <w:t xml:space="preserve">και σε σχέση με τους </w:t>
      </w:r>
      <w:proofErr w:type="spellStart"/>
      <w:r>
        <w:rPr>
          <w:rFonts w:ascii="Bookman Old Style" w:hAnsi="Bookman Old Style"/>
          <w:sz w:val="28"/>
          <w:szCs w:val="28"/>
          <w:lang w:val="el-GR"/>
        </w:rPr>
        <w:t>Εφεσείοντες</w:t>
      </w:r>
      <w:proofErr w:type="spellEnd"/>
      <w:r>
        <w:rPr>
          <w:rFonts w:ascii="Bookman Old Style" w:hAnsi="Bookman Old Style"/>
          <w:sz w:val="28"/>
          <w:szCs w:val="28"/>
          <w:lang w:val="el-GR"/>
        </w:rPr>
        <w:t>, στην οποία</w:t>
      </w:r>
      <w:r w:rsidR="00944866">
        <w:rPr>
          <w:rFonts w:ascii="Bookman Old Style" w:hAnsi="Bookman Old Style"/>
          <w:sz w:val="28"/>
          <w:szCs w:val="28"/>
          <w:lang w:val="el-GR"/>
        </w:rPr>
        <w:t xml:space="preserve"> και</w:t>
      </w:r>
      <w:r>
        <w:rPr>
          <w:rFonts w:ascii="Bookman Old Style" w:hAnsi="Bookman Old Style"/>
          <w:sz w:val="28"/>
          <w:szCs w:val="28"/>
          <w:lang w:val="el-GR"/>
        </w:rPr>
        <w:t xml:space="preserve"> </w:t>
      </w:r>
      <w:proofErr w:type="spellStart"/>
      <w:r>
        <w:rPr>
          <w:rFonts w:ascii="Bookman Old Style" w:hAnsi="Bookman Old Style"/>
          <w:sz w:val="28"/>
          <w:szCs w:val="28"/>
          <w:lang w:val="el-GR"/>
        </w:rPr>
        <w:t>προέβηκε</w:t>
      </w:r>
      <w:proofErr w:type="spellEnd"/>
      <w:r>
        <w:rPr>
          <w:rFonts w:ascii="Bookman Old Style" w:hAnsi="Bookman Old Style"/>
          <w:sz w:val="28"/>
          <w:szCs w:val="28"/>
          <w:lang w:val="el-GR"/>
        </w:rPr>
        <w:t xml:space="preserve">, παρά την πιο πάνω κατάληξη του περί έλλειψης έννομου συμφέροντος των </w:t>
      </w:r>
      <w:proofErr w:type="spellStart"/>
      <w:r>
        <w:rPr>
          <w:rFonts w:ascii="Bookman Old Style" w:hAnsi="Bookman Old Style"/>
          <w:sz w:val="28"/>
          <w:szCs w:val="28"/>
          <w:lang w:val="el-GR"/>
        </w:rPr>
        <w:t>Εφεσειόντων</w:t>
      </w:r>
      <w:proofErr w:type="spellEnd"/>
      <w:r>
        <w:rPr>
          <w:rFonts w:ascii="Bookman Old Style" w:hAnsi="Bookman Old Style"/>
          <w:sz w:val="28"/>
          <w:szCs w:val="28"/>
          <w:lang w:val="el-GR"/>
        </w:rPr>
        <w:t xml:space="preserve">.  </w:t>
      </w:r>
    </w:p>
    <w:p w14:paraId="500A60E7" w14:textId="77777777" w:rsidR="004349D8" w:rsidRDefault="004349D8" w:rsidP="00F2598D">
      <w:pPr>
        <w:spacing w:line="480" w:lineRule="auto"/>
        <w:jc w:val="both"/>
        <w:rPr>
          <w:rFonts w:ascii="Bookman Old Style" w:hAnsi="Bookman Old Style"/>
          <w:sz w:val="28"/>
          <w:szCs w:val="28"/>
          <w:lang w:val="el-GR"/>
        </w:rPr>
      </w:pPr>
    </w:p>
    <w:p w14:paraId="2FD67856" w14:textId="40B71756" w:rsidR="00944866" w:rsidRDefault="004349D8" w:rsidP="00F2598D">
      <w:pPr>
        <w:spacing w:line="480" w:lineRule="auto"/>
        <w:jc w:val="both"/>
        <w:rPr>
          <w:rFonts w:ascii="Bookman Old Style" w:hAnsi="Bookman Old Style"/>
          <w:sz w:val="28"/>
          <w:szCs w:val="28"/>
          <w:lang w:val="el-GR"/>
        </w:rPr>
      </w:pPr>
      <w:r>
        <w:rPr>
          <w:rFonts w:ascii="Bookman Old Style" w:hAnsi="Bookman Old Style"/>
          <w:sz w:val="28"/>
          <w:szCs w:val="28"/>
          <w:lang w:val="el-GR"/>
        </w:rPr>
        <w:lastRenderedPageBreak/>
        <w:tab/>
        <w:t>Ενόψει της κ</w:t>
      </w:r>
      <w:r w:rsidR="00944866">
        <w:rPr>
          <w:rFonts w:ascii="Bookman Old Style" w:hAnsi="Bookman Old Style"/>
          <w:sz w:val="28"/>
          <w:szCs w:val="28"/>
          <w:lang w:val="el-GR"/>
        </w:rPr>
        <w:t>ρίσης</w:t>
      </w:r>
      <w:r>
        <w:rPr>
          <w:rFonts w:ascii="Bookman Old Style" w:hAnsi="Bookman Old Style"/>
          <w:sz w:val="28"/>
          <w:szCs w:val="28"/>
          <w:lang w:val="el-GR"/>
        </w:rPr>
        <w:t xml:space="preserve"> μας περί ορθότητας της πρωτόδικης απόφασης ως προ το ζήτημα του έννομου συμφέροντος, η ύπαρξη του οποίου αποτελεί την αναγκαία υποκειμενική προϋπόθεση παραδεκτού της προσφυγής</w:t>
      </w:r>
      <w:r w:rsidR="004C110F">
        <w:rPr>
          <w:rFonts w:ascii="Bookman Old Style" w:hAnsi="Bookman Old Style"/>
          <w:sz w:val="28"/>
          <w:szCs w:val="28"/>
          <w:lang w:val="el-GR"/>
        </w:rPr>
        <w:t>,</w:t>
      </w:r>
      <w:r w:rsidR="00944866">
        <w:rPr>
          <w:rFonts w:ascii="Bookman Old Style" w:hAnsi="Bookman Old Style"/>
          <w:sz w:val="28"/>
          <w:szCs w:val="28"/>
          <w:lang w:val="el-GR"/>
        </w:rPr>
        <w:t xml:space="preserve"> αλλά και λόγω του γεγονότος ότι οι </w:t>
      </w:r>
      <w:proofErr w:type="spellStart"/>
      <w:r w:rsidR="00944866">
        <w:rPr>
          <w:rFonts w:ascii="Bookman Old Style" w:hAnsi="Bookman Old Style"/>
          <w:sz w:val="28"/>
          <w:szCs w:val="28"/>
          <w:lang w:val="el-GR"/>
        </w:rPr>
        <w:t>Εφεσείοντες</w:t>
      </w:r>
      <w:proofErr w:type="spellEnd"/>
      <w:r w:rsidR="00944866">
        <w:rPr>
          <w:rFonts w:ascii="Bookman Old Style" w:hAnsi="Bookman Old Style"/>
          <w:sz w:val="28"/>
          <w:szCs w:val="28"/>
          <w:lang w:val="el-GR"/>
        </w:rPr>
        <w:t xml:space="preserve"> δεν </w:t>
      </w:r>
      <w:proofErr w:type="spellStart"/>
      <w:r w:rsidR="00944866">
        <w:rPr>
          <w:rFonts w:ascii="Bookman Old Style" w:hAnsi="Bookman Old Style"/>
          <w:sz w:val="28"/>
          <w:szCs w:val="28"/>
          <w:lang w:val="el-GR"/>
        </w:rPr>
        <w:t>προσέβαλαν</w:t>
      </w:r>
      <w:proofErr w:type="spellEnd"/>
      <w:r w:rsidR="00944866">
        <w:rPr>
          <w:rFonts w:ascii="Bookman Old Style" w:hAnsi="Bookman Old Style"/>
          <w:sz w:val="28"/>
          <w:szCs w:val="28"/>
          <w:lang w:val="el-GR"/>
        </w:rPr>
        <w:t xml:space="preserve"> </w:t>
      </w:r>
      <w:r w:rsidR="004C110F">
        <w:rPr>
          <w:rFonts w:ascii="Bookman Old Style" w:hAnsi="Bookman Old Style"/>
          <w:sz w:val="28"/>
          <w:szCs w:val="28"/>
          <w:lang w:val="el-GR"/>
        </w:rPr>
        <w:t xml:space="preserve">κατ’ Έφεση </w:t>
      </w:r>
      <w:r w:rsidR="00944866">
        <w:rPr>
          <w:rFonts w:ascii="Bookman Old Style" w:hAnsi="Bookman Old Style"/>
          <w:sz w:val="28"/>
          <w:szCs w:val="28"/>
          <w:lang w:val="el-GR"/>
        </w:rPr>
        <w:t xml:space="preserve">το εύρημα του πρωτόδικου Δικαστηρίου περί του βεβαιωτικού χαρακτήρα των προσβαλλόμενων αποφάσεων, </w:t>
      </w:r>
      <w:r>
        <w:rPr>
          <w:rFonts w:ascii="Bookman Old Style" w:hAnsi="Bookman Old Style"/>
          <w:sz w:val="28"/>
          <w:szCs w:val="28"/>
          <w:lang w:val="el-GR"/>
        </w:rPr>
        <w:t xml:space="preserve"> </w:t>
      </w:r>
      <w:proofErr w:type="spellStart"/>
      <w:r w:rsidR="00944866">
        <w:rPr>
          <w:rFonts w:ascii="Bookman Old Style" w:hAnsi="Bookman Old Style"/>
          <w:sz w:val="28"/>
          <w:szCs w:val="28"/>
          <w:lang w:val="el-GR"/>
        </w:rPr>
        <w:t>παρέλκει</w:t>
      </w:r>
      <w:proofErr w:type="spellEnd"/>
      <w:r w:rsidR="00944866">
        <w:rPr>
          <w:rFonts w:ascii="Bookman Old Style" w:hAnsi="Bookman Old Style"/>
          <w:sz w:val="28"/>
          <w:szCs w:val="28"/>
          <w:lang w:val="el-GR"/>
        </w:rPr>
        <w:t xml:space="preserve"> η εξέταση του </w:t>
      </w:r>
      <w:r>
        <w:rPr>
          <w:rFonts w:ascii="Bookman Old Style" w:hAnsi="Bookman Old Style"/>
          <w:sz w:val="28"/>
          <w:szCs w:val="28"/>
          <w:lang w:val="el-GR"/>
        </w:rPr>
        <w:t xml:space="preserve"> 2</w:t>
      </w:r>
      <w:r w:rsidRPr="004349D8">
        <w:rPr>
          <w:rFonts w:ascii="Bookman Old Style" w:hAnsi="Bookman Old Style"/>
          <w:sz w:val="28"/>
          <w:szCs w:val="28"/>
          <w:vertAlign w:val="superscript"/>
          <w:lang w:val="el-GR"/>
        </w:rPr>
        <w:t>ο</w:t>
      </w:r>
      <w:r w:rsidR="00944866">
        <w:rPr>
          <w:rFonts w:ascii="Bookman Old Style" w:hAnsi="Bookman Old Style"/>
          <w:sz w:val="28"/>
          <w:szCs w:val="28"/>
          <w:vertAlign w:val="superscript"/>
          <w:lang w:val="el-GR"/>
        </w:rPr>
        <w:t>υ</w:t>
      </w:r>
      <w:r>
        <w:rPr>
          <w:rFonts w:ascii="Bookman Old Style" w:hAnsi="Bookman Old Style"/>
          <w:sz w:val="28"/>
          <w:szCs w:val="28"/>
          <w:lang w:val="el-GR"/>
        </w:rPr>
        <w:t xml:space="preserve"> λόγο</w:t>
      </w:r>
      <w:r w:rsidR="00944866">
        <w:rPr>
          <w:rFonts w:ascii="Bookman Old Style" w:hAnsi="Bookman Old Style"/>
          <w:sz w:val="28"/>
          <w:szCs w:val="28"/>
          <w:lang w:val="el-GR"/>
        </w:rPr>
        <w:t>υ</w:t>
      </w:r>
      <w:r>
        <w:rPr>
          <w:rFonts w:ascii="Bookman Old Style" w:hAnsi="Bookman Old Style"/>
          <w:sz w:val="28"/>
          <w:szCs w:val="28"/>
          <w:lang w:val="el-GR"/>
        </w:rPr>
        <w:t xml:space="preserve"> Έφεσης</w:t>
      </w:r>
      <w:r w:rsidR="00944866">
        <w:rPr>
          <w:rFonts w:ascii="Bookman Old Style" w:hAnsi="Bookman Old Style"/>
          <w:sz w:val="28"/>
          <w:szCs w:val="28"/>
          <w:lang w:val="el-GR"/>
        </w:rPr>
        <w:t>.</w:t>
      </w:r>
    </w:p>
    <w:p w14:paraId="3D1881A7" w14:textId="2EAE2F44" w:rsidR="004349D8" w:rsidRDefault="004349D8" w:rsidP="00944866">
      <w:pPr>
        <w:spacing w:line="480" w:lineRule="auto"/>
        <w:jc w:val="both"/>
        <w:rPr>
          <w:rFonts w:ascii="Bookman Old Style" w:hAnsi="Bookman Old Style"/>
          <w:sz w:val="28"/>
          <w:szCs w:val="28"/>
          <w:lang w:val="el-GR"/>
        </w:rPr>
      </w:pPr>
      <w:r>
        <w:rPr>
          <w:rFonts w:ascii="Bookman Old Style" w:hAnsi="Bookman Old Style"/>
          <w:sz w:val="28"/>
          <w:szCs w:val="28"/>
          <w:lang w:val="el-GR"/>
        </w:rPr>
        <w:t xml:space="preserve"> </w:t>
      </w:r>
    </w:p>
    <w:p w14:paraId="5257FCE4" w14:textId="77777777" w:rsidR="004349D8" w:rsidRDefault="004349D8" w:rsidP="00F2598D">
      <w:pPr>
        <w:spacing w:line="480" w:lineRule="auto"/>
        <w:jc w:val="both"/>
        <w:rPr>
          <w:rFonts w:ascii="Bookman Old Style" w:hAnsi="Bookman Old Style"/>
          <w:sz w:val="28"/>
          <w:szCs w:val="28"/>
          <w:lang w:val="el-GR"/>
        </w:rPr>
      </w:pPr>
      <w:r>
        <w:rPr>
          <w:rFonts w:ascii="Bookman Old Style" w:hAnsi="Bookman Old Style"/>
          <w:sz w:val="28"/>
          <w:szCs w:val="28"/>
          <w:lang w:val="el-GR"/>
        </w:rPr>
        <w:tab/>
        <w:t xml:space="preserve">Για όλα τα πιο πάνω, η Έφεση απορρίπτεται. </w:t>
      </w:r>
    </w:p>
    <w:p w14:paraId="18B6E1FB" w14:textId="77777777" w:rsidR="004349D8" w:rsidRDefault="004349D8" w:rsidP="00F2598D">
      <w:pPr>
        <w:spacing w:line="480" w:lineRule="auto"/>
        <w:jc w:val="both"/>
        <w:rPr>
          <w:rFonts w:ascii="Bookman Old Style" w:hAnsi="Bookman Old Style"/>
          <w:sz w:val="28"/>
          <w:szCs w:val="28"/>
          <w:lang w:val="el-GR"/>
        </w:rPr>
      </w:pPr>
    </w:p>
    <w:p w14:paraId="204FBA4B" w14:textId="53C36EA0" w:rsidR="004349D8" w:rsidRDefault="004349D8" w:rsidP="00F2598D">
      <w:pPr>
        <w:spacing w:line="480" w:lineRule="auto"/>
        <w:jc w:val="both"/>
        <w:rPr>
          <w:rFonts w:ascii="Bookman Old Style" w:hAnsi="Bookman Old Style"/>
          <w:sz w:val="28"/>
          <w:szCs w:val="28"/>
          <w:lang w:val="el-GR"/>
        </w:rPr>
      </w:pPr>
      <w:r>
        <w:rPr>
          <w:rFonts w:ascii="Bookman Old Style" w:hAnsi="Bookman Old Style"/>
          <w:sz w:val="28"/>
          <w:szCs w:val="28"/>
          <w:lang w:val="el-GR"/>
        </w:rPr>
        <w:tab/>
        <w:t xml:space="preserve">Επιδικάζονται έξοδα προς όφελος των Εφεσίβλητων και σε βάρος  </w:t>
      </w:r>
      <w:proofErr w:type="spellStart"/>
      <w:r>
        <w:rPr>
          <w:rFonts w:ascii="Bookman Old Style" w:hAnsi="Bookman Old Style"/>
          <w:sz w:val="28"/>
          <w:szCs w:val="28"/>
          <w:lang w:val="el-GR"/>
        </w:rPr>
        <w:t>έκαστου</w:t>
      </w:r>
      <w:proofErr w:type="spellEnd"/>
      <w:r>
        <w:rPr>
          <w:rFonts w:ascii="Bookman Old Style" w:hAnsi="Bookman Old Style"/>
          <w:sz w:val="28"/>
          <w:szCs w:val="28"/>
          <w:lang w:val="el-GR"/>
        </w:rPr>
        <w:t xml:space="preserve"> των </w:t>
      </w:r>
      <w:proofErr w:type="spellStart"/>
      <w:r>
        <w:rPr>
          <w:rFonts w:ascii="Bookman Old Style" w:hAnsi="Bookman Old Style"/>
          <w:sz w:val="28"/>
          <w:szCs w:val="28"/>
          <w:lang w:val="el-GR"/>
        </w:rPr>
        <w:t>Εφεσειόντων</w:t>
      </w:r>
      <w:proofErr w:type="spellEnd"/>
      <w:r w:rsidR="00944866">
        <w:rPr>
          <w:rFonts w:ascii="Bookman Old Style" w:hAnsi="Bookman Old Style"/>
          <w:sz w:val="28"/>
          <w:szCs w:val="28"/>
          <w:lang w:val="el-GR"/>
        </w:rPr>
        <w:t>,</w:t>
      </w:r>
      <w:r>
        <w:rPr>
          <w:rFonts w:ascii="Bookman Old Style" w:hAnsi="Bookman Old Style"/>
          <w:sz w:val="28"/>
          <w:szCs w:val="28"/>
          <w:lang w:val="el-GR"/>
        </w:rPr>
        <w:t xml:space="preserve"> ύψους €</w:t>
      </w:r>
      <w:r w:rsidR="004C110F">
        <w:rPr>
          <w:rFonts w:ascii="Bookman Old Style" w:hAnsi="Bookman Old Style"/>
          <w:sz w:val="28"/>
          <w:szCs w:val="28"/>
          <w:lang w:val="el-GR"/>
        </w:rPr>
        <w:t>2</w:t>
      </w:r>
      <w:r>
        <w:rPr>
          <w:rFonts w:ascii="Bookman Old Style" w:hAnsi="Bookman Old Style"/>
          <w:sz w:val="28"/>
          <w:szCs w:val="28"/>
          <w:lang w:val="el-GR"/>
        </w:rPr>
        <w:t>.</w:t>
      </w:r>
      <w:r w:rsidR="004C110F">
        <w:rPr>
          <w:rFonts w:ascii="Bookman Old Style" w:hAnsi="Bookman Old Style"/>
          <w:sz w:val="28"/>
          <w:szCs w:val="28"/>
          <w:lang w:val="el-GR"/>
        </w:rPr>
        <w:t>5</w:t>
      </w:r>
      <w:r>
        <w:rPr>
          <w:rFonts w:ascii="Bookman Old Style" w:hAnsi="Bookman Old Style"/>
          <w:sz w:val="28"/>
          <w:szCs w:val="28"/>
          <w:lang w:val="el-GR"/>
        </w:rPr>
        <w:t>00 (πλέον ΦΠΑ αν υπάρχει).</w:t>
      </w:r>
    </w:p>
    <w:p w14:paraId="06BC7D58" w14:textId="315CA36C" w:rsidR="00843378" w:rsidRPr="00A32A8F" w:rsidRDefault="00843378" w:rsidP="00843378">
      <w:pPr>
        <w:ind w:firstLine="5387"/>
        <w:rPr>
          <w:rFonts w:ascii="Bookman Old Style" w:hAnsi="Bookman Old Style"/>
          <w:sz w:val="28"/>
          <w:szCs w:val="28"/>
          <w:lang w:val="el-GR"/>
        </w:rPr>
      </w:pPr>
      <w:r>
        <w:rPr>
          <w:rFonts w:ascii="Bookman Old Style" w:hAnsi="Bookman Old Style"/>
          <w:sz w:val="28"/>
          <w:szCs w:val="28"/>
          <w:lang w:val="el-GR"/>
        </w:rPr>
        <w:tab/>
      </w:r>
      <w:r>
        <w:rPr>
          <w:rFonts w:ascii="Bookman Old Style" w:hAnsi="Bookman Old Style"/>
          <w:sz w:val="28"/>
          <w:szCs w:val="28"/>
          <w:lang w:val="el-GR"/>
        </w:rPr>
        <w:tab/>
      </w:r>
      <w:r>
        <w:rPr>
          <w:rFonts w:ascii="Bookman Old Style" w:hAnsi="Bookman Old Style"/>
          <w:sz w:val="28"/>
          <w:szCs w:val="28"/>
          <w:lang w:val="el-GR"/>
        </w:rPr>
        <w:tab/>
      </w:r>
      <w:r>
        <w:rPr>
          <w:rFonts w:ascii="Bookman Old Style" w:hAnsi="Bookman Old Style"/>
          <w:sz w:val="28"/>
          <w:szCs w:val="28"/>
          <w:lang w:val="el-GR"/>
        </w:rPr>
        <w:tab/>
      </w:r>
      <w:r>
        <w:rPr>
          <w:rFonts w:ascii="Bookman Old Style" w:hAnsi="Bookman Old Style"/>
          <w:sz w:val="28"/>
          <w:szCs w:val="28"/>
          <w:lang w:val="el-GR"/>
        </w:rPr>
        <w:tab/>
      </w:r>
      <w:r>
        <w:rPr>
          <w:rFonts w:ascii="Bookman Old Style" w:hAnsi="Bookman Old Style"/>
          <w:sz w:val="28"/>
          <w:szCs w:val="28"/>
          <w:lang w:val="el-GR"/>
        </w:rPr>
        <w:tab/>
      </w:r>
      <w:r>
        <w:rPr>
          <w:rFonts w:ascii="Bookman Old Style" w:hAnsi="Bookman Old Style"/>
          <w:sz w:val="28"/>
          <w:szCs w:val="28"/>
          <w:lang w:val="el-GR"/>
        </w:rPr>
        <w:tab/>
      </w:r>
      <w:r>
        <w:rPr>
          <w:rFonts w:ascii="Bookman Old Style" w:hAnsi="Bookman Old Style"/>
          <w:sz w:val="28"/>
          <w:szCs w:val="28"/>
          <w:lang w:val="el-GR"/>
        </w:rPr>
        <w:tab/>
      </w:r>
      <w:r>
        <w:rPr>
          <w:rFonts w:ascii="Bookman Old Style" w:hAnsi="Bookman Old Style"/>
          <w:sz w:val="28"/>
          <w:szCs w:val="28"/>
          <w:lang w:val="el-GR"/>
        </w:rPr>
        <w:tab/>
      </w:r>
      <w:r>
        <w:rPr>
          <w:rFonts w:ascii="Bookman Old Style" w:hAnsi="Bookman Old Style"/>
          <w:sz w:val="28"/>
          <w:szCs w:val="28"/>
          <w:lang w:val="el-GR"/>
        </w:rPr>
        <w:tab/>
      </w:r>
      <w:r>
        <w:rPr>
          <w:rFonts w:ascii="Bookman Old Style" w:hAnsi="Bookman Old Style"/>
          <w:sz w:val="28"/>
          <w:szCs w:val="28"/>
          <w:lang w:val="el-GR"/>
        </w:rPr>
        <w:tab/>
      </w:r>
      <w:r>
        <w:rPr>
          <w:rFonts w:ascii="Bookman Old Style" w:hAnsi="Bookman Old Style"/>
          <w:sz w:val="28"/>
          <w:szCs w:val="28"/>
          <w:lang w:val="el-GR"/>
        </w:rPr>
        <w:tab/>
      </w:r>
      <w:r w:rsidRPr="00A32A8F">
        <w:rPr>
          <w:rFonts w:ascii="Bookman Old Style" w:hAnsi="Bookman Old Style"/>
          <w:sz w:val="28"/>
          <w:szCs w:val="28"/>
          <w:lang w:val="el-GR"/>
        </w:rPr>
        <w:t>Τ. ΨΑΡΑ-ΜΙΛΤΙΑΔΟΥ, Δ.</w:t>
      </w:r>
    </w:p>
    <w:p w14:paraId="08215F08" w14:textId="77777777" w:rsidR="00843378" w:rsidRPr="00A32A8F" w:rsidRDefault="00843378" w:rsidP="00843378">
      <w:pPr>
        <w:ind w:firstLine="5387"/>
        <w:rPr>
          <w:rFonts w:ascii="Bookman Old Style" w:hAnsi="Bookman Old Style"/>
          <w:sz w:val="28"/>
          <w:szCs w:val="28"/>
          <w:lang w:val="el-GR"/>
        </w:rPr>
      </w:pPr>
    </w:p>
    <w:p w14:paraId="04222BD1" w14:textId="77777777" w:rsidR="00843378" w:rsidRDefault="00843378" w:rsidP="00843378">
      <w:pPr>
        <w:ind w:firstLine="5387"/>
        <w:rPr>
          <w:rFonts w:ascii="Bookman Old Style" w:hAnsi="Bookman Old Style"/>
          <w:sz w:val="28"/>
          <w:szCs w:val="28"/>
          <w:lang w:val="el-GR"/>
        </w:rPr>
      </w:pPr>
    </w:p>
    <w:p w14:paraId="0E17CFDD" w14:textId="77777777" w:rsidR="00843378" w:rsidRDefault="00843378" w:rsidP="00843378">
      <w:pPr>
        <w:ind w:firstLine="5387"/>
        <w:rPr>
          <w:rFonts w:ascii="Bookman Old Style" w:hAnsi="Bookman Old Style"/>
          <w:sz w:val="28"/>
          <w:szCs w:val="28"/>
          <w:lang w:val="el-GR"/>
        </w:rPr>
      </w:pPr>
    </w:p>
    <w:p w14:paraId="03476304" w14:textId="2DF794E5" w:rsidR="00843378" w:rsidRPr="00A32A8F" w:rsidRDefault="00843378" w:rsidP="00843378">
      <w:pPr>
        <w:ind w:firstLine="5103"/>
        <w:rPr>
          <w:rFonts w:ascii="Bookman Old Style" w:hAnsi="Bookman Old Style"/>
          <w:sz w:val="28"/>
          <w:szCs w:val="28"/>
          <w:lang w:val="el-GR"/>
        </w:rPr>
      </w:pPr>
      <w:r w:rsidRPr="00A32A8F">
        <w:rPr>
          <w:rFonts w:ascii="Bookman Old Style" w:hAnsi="Bookman Old Style"/>
          <w:sz w:val="28"/>
          <w:szCs w:val="28"/>
          <w:lang w:val="el-GR"/>
        </w:rPr>
        <w:t xml:space="preserve"> ΣΤ. ΧΑΤΖΗΓΙΑΝΝΗ,  Δ.</w:t>
      </w:r>
    </w:p>
    <w:p w14:paraId="64AE5144" w14:textId="77777777" w:rsidR="00843378" w:rsidRPr="00A32A8F" w:rsidRDefault="00843378" w:rsidP="00843378">
      <w:pPr>
        <w:ind w:firstLine="5387"/>
        <w:rPr>
          <w:rFonts w:ascii="Bookman Old Style" w:hAnsi="Bookman Old Style"/>
          <w:sz w:val="28"/>
          <w:szCs w:val="28"/>
          <w:lang w:val="el-GR"/>
        </w:rPr>
      </w:pPr>
    </w:p>
    <w:p w14:paraId="4DA84AB6" w14:textId="77777777" w:rsidR="00843378" w:rsidRDefault="00843378" w:rsidP="00843378">
      <w:pPr>
        <w:ind w:firstLine="5387"/>
        <w:rPr>
          <w:rFonts w:ascii="Bookman Old Style" w:hAnsi="Bookman Old Style"/>
          <w:sz w:val="28"/>
          <w:szCs w:val="28"/>
          <w:lang w:val="el-GR"/>
        </w:rPr>
      </w:pPr>
    </w:p>
    <w:p w14:paraId="5DBAE7CD" w14:textId="77777777" w:rsidR="00843378" w:rsidRDefault="00843378" w:rsidP="00843378">
      <w:pPr>
        <w:ind w:firstLine="5387"/>
        <w:rPr>
          <w:rFonts w:ascii="Bookman Old Style" w:hAnsi="Bookman Old Style"/>
          <w:sz w:val="28"/>
          <w:szCs w:val="28"/>
          <w:lang w:val="el-GR"/>
        </w:rPr>
      </w:pPr>
    </w:p>
    <w:p w14:paraId="0E707C1E" w14:textId="4C471344" w:rsidR="00843378" w:rsidRPr="00A32A8F" w:rsidRDefault="00843378" w:rsidP="00843378">
      <w:pPr>
        <w:ind w:firstLine="5245"/>
        <w:rPr>
          <w:rFonts w:ascii="Bookman Old Style" w:hAnsi="Bookman Old Style"/>
          <w:sz w:val="28"/>
          <w:szCs w:val="28"/>
          <w:lang w:val="el-GR"/>
        </w:rPr>
      </w:pPr>
      <w:r w:rsidRPr="00A32A8F">
        <w:rPr>
          <w:rFonts w:ascii="Bookman Old Style" w:hAnsi="Bookman Old Style"/>
          <w:sz w:val="28"/>
          <w:szCs w:val="28"/>
          <w:lang w:val="el-GR"/>
        </w:rPr>
        <w:t>Η. ΓΕΩΡΓΙΟΥ, Δ.</w:t>
      </w:r>
    </w:p>
    <w:p w14:paraId="7802FABD" w14:textId="77777777" w:rsidR="00843378" w:rsidRDefault="00843378" w:rsidP="00843378">
      <w:pPr>
        <w:rPr>
          <w:rFonts w:ascii="Bookman Old Style" w:hAnsi="Bookman Old Style"/>
          <w:i/>
          <w:iCs/>
          <w:sz w:val="16"/>
          <w:szCs w:val="16"/>
          <w:lang w:val="el-GR"/>
        </w:rPr>
      </w:pPr>
    </w:p>
    <w:p w14:paraId="0B904347" w14:textId="77777777" w:rsidR="00843378" w:rsidRDefault="00843378" w:rsidP="00843378">
      <w:pPr>
        <w:rPr>
          <w:rFonts w:ascii="Bookman Old Style" w:hAnsi="Bookman Old Style"/>
          <w:i/>
          <w:iCs/>
          <w:sz w:val="16"/>
          <w:szCs w:val="16"/>
          <w:lang w:val="el-GR"/>
        </w:rPr>
      </w:pPr>
    </w:p>
    <w:p w14:paraId="0C565049" w14:textId="255A12CF" w:rsidR="00843378" w:rsidRPr="00CB211A" w:rsidRDefault="00843378" w:rsidP="00843378">
      <w:pPr>
        <w:rPr>
          <w:rFonts w:ascii="Bookman Old Style" w:hAnsi="Bookman Old Style"/>
          <w:i/>
          <w:iCs/>
          <w:sz w:val="16"/>
          <w:szCs w:val="16"/>
          <w:lang w:val="el-GR"/>
        </w:rPr>
      </w:pPr>
      <w:r w:rsidRPr="00CB211A">
        <w:rPr>
          <w:rFonts w:ascii="Bookman Old Style" w:hAnsi="Bookman Old Style"/>
          <w:i/>
          <w:iCs/>
          <w:sz w:val="16"/>
          <w:szCs w:val="16"/>
          <w:lang w:val="el-GR"/>
        </w:rPr>
        <w:t>/Α.Λ.Ο.</w:t>
      </w:r>
    </w:p>
    <w:sectPr w:rsidR="00843378" w:rsidRPr="00CB211A" w:rsidSect="003B4BC1">
      <w:headerReference w:type="defaul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913AD2" w14:textId="77777777" w:rsidR="009C401C" w:rsidRDefault="009C401C" w:rsidP="00CD313F">
      <w:r>
        <w:separator/>
      </w:r>
    </w:p>
  </w:endnote>
  <w:endnote w:type="continuationSeparator" w:id="0">
    <w:p w14:paraId="2B506447" w14:textId="77777777" w:rsidR="009C401C" w:rsidRDefault="009C401C" w:rsidP="00CD3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8EB5CB" w14:textId="77777777" w:rsidR="009C401C" w:rsidRDefault="009C401C" w:rsidP="00CD313F">
      <w:r>
        <w:separator/>
      </w:r>
    </w:p>
  </w:footnote>
  <w:footnote w:type="continuationSeparator" w:id="0">
    <w:p w14:paraId="6CE66FC2" w14:textId="77777777" w:rsidR="009C401C" w:rsidRDefault="009C401C" w:rsidP="00CD3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5980934"/>
      <w:docPartObj>
        <w:docPartGallery w:val="Page Numbers (Top of Page)"/>
        <w:docPartUnique/>
      </w:docPartObj>
    </w:sdtPr>
    <w:sdtEndPr>
      <w:rPr>
        <w:noProof/>
      </w:rPr>
    </w:sdtEndPr>
    <w:sdtContent>
      <w:p w14:paraId="73F268A5" w14:textId="6E66A204" w:rsidR="00CD313F" w:rsidRDefault="00CD313F">
        <w:pPr>
          <w:pStyle w:val="Header"/>
          <w:jc w:val="center"/>
        </w:pPr>
        <w:r>
          <w:fldChar w:fldCharType="begin"/>
        </w:r>
        <w:r>
          <w:instrText xml:space="preserve"> PAGE   \* MERGEFORMAT </w:instrText>
        </w:r>
        <w:r>
          <w:fldChar w:fldCharType="separate"/>
        </w:r>
        <w:r w:rsidR="003E6DC9">
          <w:rPr>
            <w:noProof/>
          </w:rPr>
          <w:t>13</w:t>
        </w:r>
        <w:r>
          <w:rPr>
            <w:noProof/>
          </w:rPr>
          <w:fldChar w:fldCharType="end"/>
        </w:r>
      </w:p>
    </w:sdtContent>
  </w:sdt>
  <w:p w14:paraId="6D255D05" w14:textId="77777777" w:rsidR="00CD313F" w:rsidRDefault="00CD31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75FE3"/>
    <w:multiLevelType w:val="hybridMultilevel"/>
    <w:tmpl w:val="3BF0EA1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56694C09"/>
    <w:multiLevelType w:val="multilevel"/>
    <w:tmpl w:val="5E322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857B1E"/>
    <w:multiLevelType w:val="hybridMultilevel"/>
    <w:tmpl w:val="3BF0EA1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02B"/>
    <w:rsid w:val="0004774B"/>
    <w:rsid w:val="0007016E"/>
    <w:rsid w:val="00092E04"/>
    <w:rsid w:val="000F06B3"/>
    <w:rsid w:val="00155AE5"/>
    <w:rsid w:val="00195370"/>
    <w:rsid w:val="002F34F9"/>
    <w:rsid w:val="003B4BC1"/>
    <w:rsid w:val="003C1431"/>
    <w:rsid w:val="003E6DC9"/>
    <w:rsid w:val="004349D8"/>
    <w:rsid w:val="004C110F"/>
    <w:rsid w:val="005029DA"/>
    <w:rsid w:val="0058459C"/>
    <w:rsid w:val="006B0239"/>
    <w:rsid w:val="00747B83"/>
    <w:rsid w:val="007504CF"/>
    <w:rsid w:val="00804953"/>
    <w:rsid w:val="00843378"/>
    <w:rsid w:val="00890B04"/>
    <w:rsid w:val="00894199"/>
    <w:rsid w:val="00944866"/>
    <w:rsid w:val="009C401C"/>
    <w:rsid w:val="00AC0CD7"/>
    <w:rsid w:val="00B5302B"/>
    <w:rsid w:val="00B80A13"/>
    <w:rsid w:val="00B964D5"/>
    <w:rsid w:val="00CB163C"/>
    <w:rsid w:val="00CD313F"/>
    <w:rsid w:val="00E00272"/>
    <w:rsid w:val="00E212AD"/>
    <w:rsid w:val="00E715B6"/>
    <w:rsid w:val="00F2598D"/>
    <w:rsid w:val="00F319B2"/>
    <w:rsid w:val="00F57E5B"/>
    <w:rsid w:val="00F92767"/>
    <w:rsid w:val="00FB4667"/>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B5B32"/>
  <w15:chartTrackingRefBased/>
  <w15:docId w15:val="{8C3B5C4D-AF8C-4E1D-BEAD-420629A2D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l-GR" w:eastAsia="en-US" w:bidi="he-IL"/>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302B"/>
    <w:pPr>
      <w:spacing w:after="0" w:line="240" w:lineRule="auto"/>
    </w:pPr>
    <w:rPr>
      <w:rFonts w:ascii="Times New Roman" w:eastAsia="Times New Roman" w:hAnsi="Times New Roman" w:cs="Times New Roman"/>
      <w:kern w:val="0"/>
      <w:sz w:val="24"/>
      <w:szCs w:val="24"/>
      <w:lang w:val="en-US"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313F"/>
    <w:pPr>
      <w:tabs>
        <w:tab w:val="center" w:pos="4513"/>
        <w:tab w:val="right" w:pos="9026"/>
      </w:tabs>
    </w:pPr>
  </w:style>
  <w:style w:type="character" w:customStyle="1" w:styleId="HeaderChar">
    <w:name w:val="Header Char"/>
    <w:basedOn w:val="DefaultParagraphFont"/>
    <w:link w:val="Header"/>
    <w:uiPriority w:val="99"/>
    <w:rsid w:val="00CD313F"/>
    <w:rPr>
      <w:rFonts w:ascii="Times New Roman" w:eastAsia="Times New Roman" w:hAnsi="Times New Roman" w:cs="Times New Roman"/>
      <w:kern w:val="0"/>
      <w:sz w:val="24"/>
      <w:szCs w:val="24"/>
      <w:lang w:val="en-US" w:bidi="ar-SA"/>
      <w14:ligatures w14:val="none"/>
    </w:rPr>
  </w:style>
  <w:style w:type="paragraph" w:styleId="Footer">
    <w:name w:val="footer"/>
    <w:basedOn w:val="Normal"/>
    <w:link w:val="FooterChar"/>
    <w:uiPriority w:val="99"/>
    <w:unhideWhenUsed/>
    <w:rsid w:val="00CD313F"/>
    <w:pPr>
      <w:tabs>
        <w:tab w:val="center" w:pos="4513"/>
        <w:tab w:val="right" w:pos="9026"/>
      </w:tabs>
    </w:pPr>
  </w:style>
  <w:style w:type="character" w:customStyle="1" w:styleId="FooterChar">
    <w:name w:val="Footer Char"/>
    <w:basedOn w:val="DefaultParagraphFont"/>
    <w:link w:val="Footer"/>
    <w:uiPriority w:val="99"/>
    <w:rsid w:val="00CD313F"/>
    <w:rPr>
      <w:rFonts w:ascii="Times New Roman" w:eastAsia="Times New Roman" w:hAnsi="Times New Roman" w:cs="Times New Roman"/>
      <w:kern w:val="0"/>
      <w:sz w:val="24"/>
      <w:szCs w:val="24"/>
      <w:lang w:val="en-US" w:bidi="ar-SA"/>
      <w14:ligatures w14:val="none"/>
    </w:rPr>
  </w:style>
  <w:style w:type="paragraph" w:styleId="NoSpacing">
    <w:name w:val="No Spacing"/>
    <w:uiPriority w:val="1"/>
    <w:qFormat/>
    <w:rsid w:val="0004774B"/>
    <w:pPr>
      <w:spacing w:after="0" w:line="240" w:lineRule="auto"/>
    </w:pPr>
    <w:rPr>
      <w:kern w:val="0"/>
      <w:lang w:bidi="ar-SA"/>
      <w14:ligatures w14:val="none"/>
    </w:rPr>
  </w:style>
  <w:style w:type="paragraph" w:styleId="ListParagraph">
    <w:name w:val="List Paragraph"/>
    <w:basedOn w:val="Normal"/>
    <w:uiPriority w:val="34"/>
    <w:qFormat/>
    <w:rsid w:val="0004774B"/>
    <w:pPr>
      <w:spacing w:after="160" w:line="256" w:lineRule="auto"/>
      <w:ind w:left="720"/>
      <w:contextualSpacing/>
    </w:pPr>
    <w:rPr>
      <w:rFonts w:asciiTheme="minorHAnsi" w:eastAsiaTheme="minorHAnsi" w:hAnsiTheme="minorHAnsi" w:cstheme="minorBidi"/>
      <w:sz w:val="22"/>
      <w:szCs w:val="22"/>
      <w:lang w:val="el-GR"/>
    </w:rPr>
  </w:style>
  <w:style w:type="character" w:styleId="Hyperlink">
    <w:name w:val="Hyperlink"/>
    <w:basedOn w:val="DefaultParagraphFont"/>
    <w:uiPriority w:val="99"/>
    <w:semiHidden/>
    <w:unhideWhenUsed/>
    <w:rsid w:val="000701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471842">
      <w:bodyDiv w:val="1"/>
      <w:marLeft w:val="0"/>
      <w:marRight w:val="0"/>
      <w:marTop w:val="0"/>
      <w:marBottom w:val="0"/>
      <w:divBdr>
        <w:top w:val="none" w:sz="0" w:space="0" w:color="auto"/>
        <w:left w:val="none" w:sz="0" w:space="0" w:color="auto"/>
        <w:bottom w:val="none" w:sz="0" w:space="0" w:color="auto"/>
        <w:right w:val="none" w:sz="0" w:space="0" w:color="auto"/>
      </w:divBdr>
    </w:div>
    <w:div w:id="1574926563">
      <w:bodyDiv w:val="1"/>
      <w:marLeft w:val="0"/>
      <w:marRight w:val="0"/>
      <w:marTop w:val="0"/>
      <w:marBottom w:val="0"/>
      <w:divBdr>
        <w:top w:val="none" w:sz="0" w:space="0" w:color="auto"/>
        <w:left w:val="none" w:sz="0" w:space="0" w:color="auto"/>
        <w:bottom w:val="none" w:sz="0" w:space="0" w:color="auto"/>
        <w:right w:val="none" w:sz="0" w:space="0" w:color="auto"/>
      </w:divBdr>
    </w:div>
    <w:div w:id="1662075739">
      <w:bodyDiv w:val="1"/>
      <w:marLeft w:val="0"/>
      <w:marRight w:val="0"/>
      <w:marTop w:val="0"/>
      <w:marBottom w:val="0"/>
      <w:divBdr>
        <w:top w:val="none" w:sz="0" w:space="0" w:color="auto"/>
        <w:left w:val="none" w:sz="0" w:space="0" w:color="auto"/>
        <w:bottom w:val="none" w:sz="0" w:space="0" w:color="auto"/>
        <w:right w:val="none" w:sz="0" w:space="0" w:color="auto"/>
      </w:divBdr>
    </w:div>
    <w:div w:id="188386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ylaw.org/nomoi/enop/non-ind/2011_1_88/full.html" TargetMode="External"/><Relationship Id="rId13" Type="http://schemas.openxmlformats.org/officeDocument/2006/relationships/hyperlink" Target="https://www.cylaw.org/cgi-bin/open.pl?file=/apofaseis/aad/meros_3/1996/rep/1996_3_0563.htm"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ylaw.org/nomoi/enop/ind/2011_1_88/section-sc0438cb73-74e5-3c27-aca9-3ac8431ec8c6.html" TargetMode="External"/><Relationship Id="rId12" Type="http://schemas.openxmlformats.org/officeDocument/2006/relationships/hyperlink" Target="https://www.cylaw.org/cgi-bin/open.pl?file=/apofaseis/aad/meros_4/1997/rep/1997_4_3271.htm" TargetMode="External"/><Relationship Id="rId17" Type="http://schemas.openxmlformats.org/officeDocument/2006/relationships/hyperlink" Target="https://www.cylaw.org/nomoi/enop/non-ind/2011_1_88/full.html" TargetMode="External"/><Relationship Id="rId2" Type="http://schemas.openxmlformats.org/officeDocument/2006/relationships/styles" Target="styles.xml"/><Relationship Id="rId16" Type="http://schemas.openxmlformats.org/officeDocument/2006/relationships/hyperlink" Target="https://www.cylaw.org/nomoi/enop/ind/2011_1_88/section-sc0438cb73-74e5-3c27-aca9-3ac8431ec8c6.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ylaw.org/cgi-bin/open.pl?file=/apofaseis/aad/meros_4/1997/rep/1997_4_3240.htm" TargetMode="External"/><Relationship Id="rId5" Type="http://schemas.openxmlformats.org/officeDocument/2006/relationships/footnotes" Target="footnotes.xml"/><Relationship Id="rId15" Type="http://schemas.openxmlformats.org/officeDocument/2006/relationships/hyperlink" Target="https://www.cylaw.org/cgi-bin/open.pl?file=/apofaseis/aad/meros_3/1980/rep/1980_3_0184.htm" TargetMode="External"/><Relationship Id="rId10" Type="http://schemas.openxmlformats.org/officeDocument/2006/relationships/hyperlink" Target="https://www.cylaw.org/cgi-bin/open.pl?file=/apofaseis/aad/meros_3/1990/rep/1990_3_3566.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ylaw.org/cgi-bin/open.pl?file=/apofaseis/aad/meros_3/1977/rep/1977_3_0165.htm" TargetMode="External"/><Relationship Id="rId14" Type="http://schemas.openxmlformats.org/officeDocument/2006/relationships/hyperlink" Target="https://www.cylaw.org/cgi-bin/open.pl?file=/apofaseis/aad/meros_3/1977/rep/1977_3_016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2498</Words>
  <Characters>14241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Orfanidou  Andri</dc:creator>
  <cp:keywords/>
  <dc:description/>
  <cp:lastModifiedBy>Aspasia Bati</cp:lastModifiedBy>
  <cp:revision>2</cp:revision>
  <dcterms:created xsi:type="dcterms:W3CDTF">2024-01-17T06:23:00Z</dcterms:created>
  <dcterms:modified xsi:type="dcterms:W3CDTF">2024-01-17T06:23:00Z</dcterms:modified>
</cp:coreProperties>
</file>